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FCD" w:rsidRDefault="00114130">
      <w:pPr>
        <w:pStyle w:val="Header"/>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#102-e</w:t>
      </w:r>
      <w:r>
        <w:rPr>
          <w:rFonts w:hint="eastAsia"/>
          <w:sz w:val="22"/>
          <w:szCs w:val="22"/>
        </w:rPr>
        <w:t xml:space="preserve">                                        </w:t>
      </w:r>
      <w:r>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R1-20</w:t>
      </w:r>
      <w:r>
        <w:rPr>
          <w:rFonts w:eastAsia="宋体"/>
          <w:sz w:val="22"/>
          <w:szCs w:val="22"/>
          <w:lang w:eastAsia="zh-CN"/>
        </w:rPr>
        <w:t>0</w:t>
      </w:r>
      <w:r>
        <w:rPr>
          <w:rFonts w:eastAsia="宋体" w:hint="eastAsia"/>
          <w:sz w:val="22"/>
          <w:szCs w:val="22"/>
          <w:lang w:eastAsia="zh-CN"/>
        </w:rPr>
        <w:t>5459</w:t>
      </w:r>
    </w:p>
    <w:p w:rsidR="00A04FCD" w:rsidRDefault="00114130">
      <w:pPr>
        <w:snapToGrid w:val="0"/>
        <w:spacing w:line="240" w:lineRule="auto"/>
        <w:rPr>
          <w:rFonts w:ascii="Arial" w:eastAsia="MS Mincho" w:hAnsi="Arial"/>
          <w:b/>
          <w:lang w:eastAsia="en-US"/>
        </w:rPr>
      </w:pPr>
      <w:proofErr w:type="spellStart"/>
      <w:proofErr w:type="gramStart"/>
      <w:r>
        <w:rPr>
          <w:rFonts w:ascii="Arial" w:hAnsi="Arial" w:hint="eastAsia"/>
          <w:b/>
        </w:rPr>
        <w:t>e</w:t>
      </w:r>
      <w:r>
        <w:rPr>
          <w:rFonts w:ascii="Arial" w:hAnsi="Arial"/>
          <w:b/>
        </w:rPr>
        <w:t>Meeting</w:t>
      </w:r>
      <w:proofErr w:type="spellEnd"/>
      <w:proofErr w:type="gramEnd"/>
      <w:r>
        <w:rPr>
          <w:rFonts w:ascii="Arial" w:hAnsi="Arial"/>
          <w:b/>
          <w:lang w:eastAsia="ja-JP"/>
        </w:rPr>
        <w:t>,</w:t>
      </w:r>
      <w:r>
        <w:rPr>
          <w:rFonts w:ascii="Arial" w:hAnsi="Arial" w:hint="eastAsia"/>
          <w:b/>
          <w:lang w:eastAsia="ja-JP"/>
        </w:rPr>
        <w:t xml:space="preserve"> </w:t>
      </w:r>
      <w:r>
        <w:rPr>
          <w:rFonts w:ascii="Arial" w:hAnsi="Arial"/>
          <w:b/>
          <w:lang w:eastAsia="ja-JP"/>
        </w:rPr>
        <w:t>17</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28</w:t>
      </w:r>
      <w:r>
        <w:rPr>
          <w:rFonts w:ascii="Arial" w:hAnsi="Arial" w:hint="eastAsia"/>
          <w:b/>
          <w:vertAlign w:val="superscript"/>
        </w:rPr>
        <w:t>th</w:t>
      </w:r>
      <w:r>
        <w:rPr>
          <w:rFonts w:ascii="Arial" w:hAnsi="Arial"/>
          <w:b/>
        </w:rPr>
        <w:t xml:space="preserve"> Aug.</w:t>
      </w:r>
      <w:r>
        <w:rPr>
          <w:rFonts w:ascii="Arial" w:hAnsi="Arial" w:hint="eastAsia"/>
          <w:b/>
          <w:lang w:eastAsia="ja-JP"/>
        </w:rPr>
        <w:t>, 20</w:t>
      </w:r>
      <w:r>
        <w:rPr>
          <w:rFonts w:ascii="Arial" w:hAnsi="Arial"/>
          <w:b/>
          <w:lang w:eastAsia="ja-JP"/>
        </w:rPr>
        <w:t>20</w:t>
      </w:r>
    </w:p>
    <w:p w:rsidR="00A04FCD" w:rsidRDefault="00114130">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A04FCD" w:rsidRDefault="00114130">
      <w:pPr>
        <w:pStyle w:val="Header"/>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Enhancements on SRS flexibility, coverage and capacity</w:t>
      </w:r>
    </w:p>
    <w:p w:rsidR="00A04FCD" w:rsidRDefault="00114130">
      <w:pPr>
        <w:pStyle w:val="Header"/>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8.1.</w:t>
      </w:r>
      <w:r>
        <w:rPr>
          <w:rFonts w:eastAsia="宋体"/>
          <w:sz w:val="22"/>
          <w:szCs w:val="22"/>
          <w:lang w:eastAsia="zh-CN"/>
        </w:rPr>
        <w:t>3</w:t>
      </w:r>
    </w:p>
    <w:p w:rsidR="00A04FCD" w:rsidRDefault="00114130">
      <w:pPr>
        <w:pStyle w:val="Header"/>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rsidR="00A04FCD" w:rsidRDefault="00A04FCD">
      <w:pPr>
        <w:pStyle w:val="Header"/>
        <w:tabs>
          <w:tab w:val="clear" w:pos="4536"/>
        </w:tabs>
        <w:snapToGrid w:val="0"/>
        <w:rPr>
          <w:rFonts w:eastAsia="宋体"/>
          <w:szCs w:val="20"/>
          <w:lang w:eastAsia="zh-CN"/>
        </w:rPr>
      </w:pPr>
    </w:p>
    <w:p w:rsidR="00A04FCD" w:rsidRDefault="00A04FCD">
      <w:pPr>
        <w:pBdr>
          <w:bottom w:val="single" w:sz="4" w:space="1" w:color="auto"/>
        </w:pBdr>
        <w:tabs>
          <w:tab w:val="left" w:pos="2552"/>
        </w:tabs>
        <w:snapToGrid w:val="0"/>
        <w:spacing w:line="240" w:lineRule="auto"/>
        <w:rPr>
          <w:sz w:val="4"/>
          <w:szCs w:val="4"/>
        </w:rPr>
      </w:pPr>
    </w:p>
    <w:p w:rsidR="00A04FCD" w:rsidRDefault="00114130">
      <w:pPr>
        <w:pStyle w:val="Heading1"/>
        <w:tabs>
          <w:tab w:val="clear" w:pos="432"/>
        </w:tabs>
        <w:snapToGrid w:val="0"/>
        <w:spacing w:beforeLines="50" w:before="120" w:afterLines="50" w:after="120"/>
        <w:ind w:left="431" w:hanging="431"/>
        <w:rPr>
          <w:sz w:val="28"/>
          <w:lang w:val="en-US"/>
        </w:rPr>
      </w:pPr>
      <w:r>
        <w:rPr>
          <w:sz w:val="28"/>
          <w:lang w:val="en-US"/>
        </w:rPr>
        <w:t>Introduction</w:t>
      </w:r>
    </w:p>
    <w:p w:rsidR="00A04FCD" w:rsidRDefault="0011413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rsidR="00A04FCD" w:rsidRDefault="00114130">
      <w:pPr>
        <w:snapToGrid w:val="0"/>
        <w:spacing w:before="120" w:afterLines="50" w:after="120" w:line="240" w:lineRule="auto"/>
        <w:jc w:val="both"/>
        <w:rPr>
          <w:rFonts w:eastAsia="微软雅黑"/>
          <w:i/>
          <w:sz w:val="20"/>
          <w:szCs w:val="20"/>
          <w:lang w:val="en-GB"/>
        </w:rPr>
      </w:pPr>
      <w:r>
        <w:rPr>
          <w:rFonts w:eastAsia="微软雅黑"/>
          <w:i/>
          <w:sz w:val="20"/>
          <w:szCs w:val="20"/>
          <w:lang w:val="en-GB"/>
        </w:rPr>
        <w:t>3. Enhancement on SRS, targeting both FR1 and FR2:</w:t>
      </w:r>
    </w:p>
    <w:p w:rsidR="00A04FCD" w:rsidRDefault="00114130">
      <w:pPr>
        <w:numPr>
          <w:ilvl w:val="1"/>
          <w:numId w:val="5"/>
        </w:numPr>
        <w:snapToGrid w:val="0"/>
        <w:spacing w:before="120" w:afterLines="50" w:after="120" w:line="240" w:lineRule="auto"/>
        <w:ind w:leftChars="164" w:left="721"/>
        <w:jc w:val="both"/>
        <w:rPr>
          <w:rFonts w:eastAsia="微软雅黑"/>
          <w:i/>
          <w:sz w:val="20"/>
          <w:szCs w:val="20"/>
          <w:lang w:val="en-GB"/>
        </w:rPr>
      </w:pPr>
      <w:r>
        <w:rPr>
          <w:rFonts w:eastAsia="微软雅黑"/>
          <w:i/>
          <w:sz w:val="20"/>
          <w:szCs w:val="20"/>
          <w:lang w:val="en-GB"/>
        </w:rPr>
        <w:t>Identify and specify enhancements on aperiodic SRS triggering to facilitate more flexible triggering and/or DCI overhead/usage reduction</w:t>
      </w:r>
    </w:p>
    <w:p w:rsidR="00A04FCD" w:rsidRDefault="00114130">
      <w:pPr>
        <w:numPr>
          <w:ilvl w:val="1"/>
          <w:numId w:val="5"/>
        </w:numPr>
        <w:snapToGrid w:val="0"/>
        <w:spacing w:before="120" w:afterLines="50" w:after="120" w:line="240" w:lineRule="auto"/>
        <w:ind w:leftChars="164" w:left="721"/>
        <w:jc w:val="both"/>
        <w:rPr>
          <w:rFonts w:eastAsia="微软雅黑"/>
          <w:i/>
          <w:sz w:val="20"/>
          <w:szCs w:val="20"/>
          <w:lang w:val="en-GB"/>
        </w:rPr>
      </w:pPr>
      <w:r>
        <w:rPr>
          <w:rFonts w:eastAsia="微软雅黑"/>
          <w:i/>
          <w:sz w:val="20"/>
          <w:szCs w:val="20"/>
          <w:lang w:val="en-GB"/>
        </w:rPr>
        <w:t xml:space="preserve">Specify SRS switching for up to 8 antennas (e.g., </w:t>
      </w:r>
      <w:proofErr w:type="spellStart"/>
      <w:r>
        <w:rPr>
          <w:rFonts w:eastAsia="微软雅黑"/>
          <w:i/>
          <w:sz w:val="20"/>
          <w:szCs w:val="20"/>
          <w:lang w:val="en-GB"/>
        </w:rPr>
        <w:t>xTyR</w:t>
      </w:r>
      <w:proofErr w:type="spellEnd"/>
      <w:r>
        <w:rPr>
          <w:rFonts w:eastAsia="微软雅黑"/>
          <w:i/>
          <w:sz w:val="20"/>
          <w:szCs w:val="20"/>
          <w:lang w:val="en-GB"/>
        </w:rPr>
        <w:t>, x = {1, 2, 4} and y = {6, 8})</w:t>
      </w:r>
    </w:p>
    <w:p w:rsidR="00A04FCD" w:rsidRDefault="00114130">
      <w:pPr>
        <w:numPr>
          <w:ilvl w:val="1"/>
          <w:numId w:val="5"/>
        </w:numPr>
        <w:snapToGrid w:val="0"/>
        <w:spacing w:before="120" w:afterLines="50" w:after="120" w:line="240" w:lineRule="auto"/>
        <w:ind w:leftChars="164" w:left="721"/>
        <w:jc w:val="both"/>
        <w:rPr>
          <w:rFonts w:eastAsia="微软雅黑"/>
          <w:i/>
          <w:sz w:val="20"/>
          <w:szCs w:val="20"/>
          <w:lang w:val="en-GB"/>
        </w:rPr>
      </w:pPr>
      <w:r>
        <w:rPr>
          <w:rFonts w:eastAsia="微软雅黑"/>
          <w:i/>
          <w:sz w:val="20"/>
          <w:szCs w:val="20"/>
          <w:lang w:val="en-GB"/>
        </w:rPr>
        <w:t>Evaluate and, if needed, specify the following mechanism(s) to enhance SRS capacity and/or coverage: SRS time bundling, increased SRS repetition, partial sounding across frequency</w:t>
      </w:r>
    </w:p>
    <w:p w:rsidR="00A04FCD" w:rsidRDefault="0011413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n this contribution, we discuss the technical details on the SRS enhancements given in the above scope.</w:t>
      </w:r>
    </w:p>
    <w:p w:rsidR="00A04FCD" w:rsidRDefault="00114130">
      <w:pPr>
        <w:pStyle w:val="Heading1"/>
        <w:tabs>
          <w:tab w:val="clear" w:pos="432"/>
        </w:tabs>
        <w:snapToGrid w:val="0"/>
        <w:spacing w:before="120" w:afterLines="50" w:after="120"/>
        <w:ind w:left="431" w:hanging="431"/>
        <w:rPr>
          <w:sz w:val="28"/>
          <w:lang w:val="en-US"/>
        </w:rPr>
      </w:pPr>
      <w:r>
        <w:rPr>
          <w:rFonts w:hint="eastAsia"/>
          <w:sz w:val="28"/>
          <w:lang w:val="en-US"/>
        </w:rPr>
        <w:t>E</w:t>
      </w:r>
      <w:r>
        <w:rPr>
          <w:sz w:val="28"/>
          <w:lang w:val="en-US"/>
        </w:rPr>
        <w:t>nhancements on aperiodic SRS triggering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N</w:t>
      </w:r>
      <w:r>
        <w:rPr>
          <w:rFonts w:eastAsia="微软雅黑"/>
          <w:sz w:val="20"/>
          <w:szCs w:val="20"/>
        </w:rPr>
        <w:t>R</w:t>
      </w:r>
      <w:r>
        <w:rPr>
          <w:rFonts w:eastAsia="微软雅黑" w:hint="eastAsia"/>
          <w:sz w:val="20"/>
          <w:szCs w:val="20"/>
        </w:rPr>
        <w:t xml:space="preserve"> </w:t>
      </w:r>
      <w:r>
        <w:rPr>
          <w:rFonts w:eastAsia="微软雅黑"/>
          <w:sz w:val="20"/>
          <w:szCs w:val="20"/>
        </w:rPr>
        <w:t xml:space="preserve">Rel-15 supports </w:t>
      </w:r>
      <w:proofErr w:type="spellStart"/>
      <w:r>
        <w:rPr>
          <w:rFonts w:eastAsia="微软雅黑"/>
          <w:sz w:val="20"/>
          <w:szCs w:val="20"/>
        </w:rPr>
        <w:t>gNB</w:t>
      </w:r>
      <w:proofErr w:type="spellEnd"/>
      <w:r>
        <w:rPr>
          <w:rFonts w:eastAsia="微软雅黑"/>
          <w:sz w:val="20"/>
          <w:szCs w:val="20"/>
        </w:rPr>
        <w:t xml:space="preserve"> to trigger aperiodic SRS resource set(s) with DCI, to enable dynamic UL/DL channel measurement. However, the current specification support for this feature is quite restrictive. The restriction will lead to PDCCH congestion, unnecessary DCI/RS overhead and/or unnecessary UE power consumption. It’s needed to enhance network’s flexibility when triggering the aperiodic SRS.</w:t>
      </w:r>
    </w:p>
    <w:p w:rsidR="00A04FCD" w:rsidRDefault="00114130">
      <w:pPr>
        <w:pStyle w:val="Heading2"/>
        <w:snapToGrid w:val="0"/>
        <w:spacing w:afterLines="50" w:after="120" w:line="240" w:lineRule="auto"/>
        <w:ind w:left="573" w:hanging="573"/>
        <w:rPr>
          <w:sz w:val="24"/>
          <w:szCs w:val="24"/>
        </w:rPr>
      </w:pPr>
      <w:r>
        <w:rPr>
          <w:sz w:val="24"/>
          <w:szCs w:val="24"/>
        </w:rPr>
        <w:t>More flexible determination of SRS triggering offset</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SRS triggering offset is defined as the slot offset between the slot with the triggering DCI and the slot with SRS transmission. It is configured per resource set in RRC. For each usage among ‘codebook’, ‘non-codebook’ and ‘</w:t>
      </w:r>
      <w:proofErr w:type="spellStart"/>
      <w:r>
        <w:rPr>
          <w:rFonts w:eastAsia="微软雅黑"/>
          <w:sz w:val="20"/>
          <w:szCs w:val="20"/>
        </w:rPr>
        <w:t>antennaSwitching</w:t>
      </w:r>
      <w:proofErr w:type="spellEnd"/>
      <w:r>
        <w:rPr>
          <w:rFonts w:eastAsia="微软雅黑"/>
          <w:sz w:val="20"/>
          <w:szCs w:val="20"/>
        </w:rPr>
        <w:t xml:space="preserve">’, only one SRS resource set can be supported. Hence only one triggering offset is allowed for each of these usages. </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 xml:space="preserve">Considering typical slot format “DDDSU” and possible triggering offsets 0 to 4, there are 8 </w:t>
      </w:r>
      <w:r>
        <w:rPr>
          <w:rFonts w:eastAsia="微软雅黑" w:hint="eastAsia"/>
          <w:sz w:val="20"/>
          <w:szCs w:val="20"/>
        </w:rPr>
        <w:t>combinations</w:t>
      </w:r>
      <w:r>
        <w:rPr>
          <w:rFonts w:eastAsia="微软雅黑"/>
          <w:sz w:val="20"/>
          <w:szCs w:val="20"/>
        </w:rPr>
        <w:t xml:space="preserve"> of PDCCH location and SRS location for A-SRS trigger if we consider triggering SRS within a slot format periodicity. This is very limited as the number of UEs in a cell can be much more. </w:t>
      </w:r>
      <w:r>
        <w:rPr>
          <w:rFonts w:eastAsia="微软雅黑" w:hint="eastAsia"/>
          <w:sz w:val="20"/>
          <w:szCs w:val="20"/>
        </w:rPr>
        <w:t>For</w:t>
      </w:r>
      <w:r>
        <w:rPr>
          <w:rFonts w:eastAsia="微软雅黑"/>
          <w:sz w:val="20"/>
          <w:szCs w:val="20"/>
        </w:rPr>
        <w:t xml:space="preserve"> example, if we configure slot offset = 2, we can only support 2 combinations of PDCCH location and SRS location.  If we consider a lot of UEs in a cell, there would be high possibility of having PDCCH congestion. Large latency will happen. In addition, if dynamic SFI is used, the RRC configured slot offset may not be suitable anymore. This would further restrict SRS triggering or SFI indication.</w:t>
      </w:r>
    </w:p>
    <w:p w:rsidR="00A04FCD" w:rsidRDefault="00114130">
      <w:pPr>
        <w:widowControl w:val="0"/>
        <w:snapToGrid w:val="0"/>
        <w:spacing w:before="120" w:afterLines="50" w:after="120" w:line="240" w:lineRule="auto"/>
        <w:jc w:val="center"/>
        <w:rPr>
          <w:rFonts w:eastAsia="微软雅黑"/>
          <w:sz w:val="20"/>
          <w:szCs w:val="20"/>
        </w:rPr>
      </w:pPr>
      <w:r>
        <w:rPr>
          <w:noProof/>
        </w:rPr>
        <w:drawing>
          <wp:inline distT="0" distB="0" distL="0" distR="0">
            <wp:extent cx="3002280" cy="1345565"/>
            <wp:effectExtent l="0" t="0" r="762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7"/>
                    <a:stretch>
                      <a:fillRect/>
                    </a:stretch>
                  </pic:blipFill>
                  <pic:spPr>
                    <a:xfrm>
                      <a:off x="0" y="0"/>
                      <a:ext cx="3037665" cy="1361711"/>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ig. 1 Triggering opportunities for aperiodic SRS considering slot format DDDSU</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lastRenderedPageBreak/>
        <w:t>O</w:t>
      </w:r>
      <w:r>
        <w:rPr>
          <w:rFonts w:eastAsia="微软雅黑"/>
          <w:b/>
          <w:i/>
          <w:sz w:val="20"/>
          <w:szCs w:val="20"/>
        </w:rPr>
        <w:t>bservation 1:</w:t>
      </w:r>
      <w:r>
        <w:rPr>
          <w:rFonts w:eastAsia="微软雅黑"/>
          <w:i/>
          <w:sz w:val="20"/>
          <w:szCs w:val="20"/>
        </w:rPr>
        <w:t xml:space="preserve"> The current triggering offset definition for aperiodic SRS will cause PDCCH congestion or large latency for SRS triggering.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 solution to this issue is to re-interpret the configured slot offset of SRS. For an aperiodic SRS resource set triggering by DCI in slot n, the aperiodic SRS resource set is transmitted on the (k+1)-</w:t>
      </w:r>
      <w:proofErr w:type="spellStart"/>
      <w:r>
        <w:rPr>
          <w:rFonts w:eastAsia="微软雅黑"/>
          <w:sz w:val="20"/>
          <w:szCs w:val="20"/>
        </w:rPr>
        <w:t>th</w:t>
      </w:r>
      <w:proofErr w:type="spellEnd"/>
      <w:r>
        <w:rPr>
          <w:rFonts w:eastAsia="微软雅黑"/>
          <w:sz w:val="20"/>
          <w:szCs w:val="20"/>
        </w:rPr>
        <w:t xml:space="preserve"> valid slot counting from slot n, where k is the configured SRS triggering offset. Further, the slot is considered as valid if there are sufficient available UL symbol(s) for the configured time-domain location(s) in a slot of all the SRS resources. Further, it needs to satisfy the minimum timing requirement between triggering PDCCH and all the SRS resources in the resource set.</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 xml:space="preserve">Following this approach, we can have much more triggering opportunities for SRS in a slot format periodicity. In the example in Fig. 1, we can have at least 5 combinations of PDCCH location and SRS location for Slot offset = 0, as shown in Fig. 2. For a cell with large number of UEs, this would solve the issue of PDCCH congestion and reduce the latency of SRS triggering. </w:t>
      </w:r>
    </w:p>
    <w:p w:rsidR="00A04FCD" w:rsidRDefault="00114130">
      <w:pPr>
        <w:widowControl w:val="0"/>
        <w:snapToGrid w:val="0"/>
        <w:spacing w:before="120" w:afterLines="50" w:after="120" w:line="240" w:lineRule="auto"/>
        <w:jc w:val="center"/>
        <w:rPr>
          <w:rFonts w:eastAsia="微软雅黑"/>
          <w:sz w:val="20"/>
          <w:szCs w:val="20"/>
        </w:rPr>
      </w:pPr>
      <w:r>
        <w:rPr>
          <w:noProof/>
        </w:rPr>
        <w:drawing>
          <wp:inline distT="0" distB="0" distL="0" distR="0">
            <wp:extent cx="2573655" cy="69723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8"/>
                    <a:stretch>
                      <a:fillRect/>
                    </a:stretch>
                  </pic:blipFill>
                  <pic:spPr>
                    <a:xfrm>
                      <a:off x="0" y="0"/>
                      <a:ext cx="2638941" cy="715488"/>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a</w:t>
      </w:r>
      <w:r>
        <w:rPr>
          <w:rFonts w:eastAsia="微软雅黑"/>
          <w:sz w:val="20"/>
          <w:szCs w:val="20"/>
        </w:rPr>
        <w:t>) Slot offset = 0</w:t>
      </w:r>
    </w:p>
    <w:p w:rsidR="00A04FCD" w:rsidRDefault="00114130">
      <w:pPr>
        <w:widowControl w:val="0"/>
        <w:snapToGrid w:val="0"/>
        <w:spacing w:before="120" w:afterLines="50" w:after="120" w:line="240" w:lineRule="auto"/>
        <w:jc w:val="center"/>
        <w:rPr>
          <w:rFonts w:eastAsia="微软雅黑"/>
          <w:sz w:val="20"/>
          <w:szCs w:val="20"/>
        </w:rPr>
      </w:pPr>
      <w:r>
        <w:rPr>
          <w:noProof/>
        </w:rPr>
        <w:drawing>
          <wp:inline distT="0" distB="0" distL="0" distR="0">
            <wp:extent cx="2780665" cy="829945"/>
            <wp:effectExtent l="0" t="0" r="63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9"/>
                    <a:stretch>
                      <a:fillRect/>
                    </a:stretch>
                  </pic:blipFill>
                  <pic:spPr>
                    <a:xfrm>
                      <a:off x="0" y="0"/>
                      <a:ext cx="2804612" cy="837449"/>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b</w:t>
      </w:r>
      <w:r>
        <w:rPr>
          <w:rFonts w:eastAsia="微软雅黑"/>
          <w:sz w:val="20"/>
          <w:szCs w:val="20"/>
        </w:rPr>
        <w:t>) Triggering opportunities for Slot offset = 0</w:t>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sz w:val="20"/>
          <w:szCs w:val="20"/>
        </w:rPr>
        <w:t>Fig. 2 Enhancement of triggering offset determination</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1:</w:t>
      </w:r>
      <w:r>
        <w:rPr>
          <w:rFonts w:eastAsia="微软雅黑"/>
          <w:i/>
          <w:sz w:val="20"/>
          <w:szCs w:val="20"/>
        </w:rPr>
        <w:t xml:space="preserve"> For an aperiodic SRS resource set triggered by DCI in slot n, the aperiodic SRS resource set is transmitted on the (k+1)-</w:t>
      </w:r>
      <w:proofErr w:type="spellStart"/>
      <w:r>
        <w:rPr>
          <w:rFonts w:eastAsia="微软雅黑"/>
          <w:i/>
          <w:sz w:val="20"/>
          <w:szCs w:val="20"/>
        </w:rPr>
        <w:t>th</w:t>
      </w:r>
      <w:proofErr w:type="spellEnd"/>
      <w:r>
        <w:rPr>
          <w:rFonts w:eastAsia="微软雅黑"/>
          <w:i/>
          <w:sz w:val="20"/>
          <w:szCs w:val="20"/>
        </w:rPr>
        <w:t xml:space="preserve"> valid slot counting from slot n, where k is the configured SRS triggering offset.</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The slot is considered as valid if there are available UL symbol(s) for the configured time-domain location(s) in a slot for all the SRS resources in the resource set and if it satisfies the minimum timing requirement between triggering PDCCH and all the SRS resources in the resource set.</w:t>
      </w:r>
    </w:p>
    <w:p w:rsidR="00A04FCD" w:rsidRDefault="00114130">
      <w:pPr>
        <w:pStyle w:val="Heading2"/>
        <w:snapToGrid w:val="0"/>
        <w:spacing w:afterLines="50" w:after="120" w:line="240" w:lineRule="auto"/>
        <w:ind w:left="573" w:hanging="573"/>
        <w:rPr>
          <w:sz w:val="24"/>
          <w:szCs w:val="24"/>
        </w:rPr>
      </w:pPr>
      <w:r>
        <w:rPr>
          <w:sz w:val="24"/>
          <w:szCs w:val="24"/>
        </w:rPr>
        <w:t>More flexible DCI format</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In </w:t>
      </w:r>
      <w:r>
        <w:rPr>
          <w:rFonts w:eastAsia="微软雅黑" w:hint="eastAsia"/>
          <w:sz w:val="20"/>
          <w:szCs w:val="20"/>
        </w:rPr>
        <w:t>Rel-15</w:t>
      </w:r>
      <w:r>
        <w:rPr>
          <w:rFonts w:eastAsia="微软雅黑"/>
          <w:sz w:val="20"/>
          <w:szCs w:val="20"/>
        </w:rPr>
        <w:t xml:space="preserve"> specification, </w:t>
      </w:r>
      <w:r w:rsidR="00855432">
        <w:rPr>
          <w:rFonts w:eastAsia="微软雅黑"/>
          <w:sz w:val="20"/>
          <w:szCs w:val="20"/>
        </w:rPr>
        <w:t>there is one restriction in DCI 0_1</w:t>
      </w:r>
      <w:r w:rsidR="00BE4A0B">
        <w:rPr>
          <w:rFonts w:eastAsia="微软雅黑"/>
          <w:sz w:val="20"/>
          <w:szCs w:val="20"/>
        </w:rPr>
        <w:t xml:space="preserve"> </w:t>
      </w:r>
      <w:r w:rsidR="00266D64">
        <w:rPr>
          <w:rFonts w:eastAsia="微软雅黑"/>
          <w:sz w:val="20"/>
          <w:szCs w:val="20"/>
        </w:rPr>
        <w:t>“</w:t>
      </w:r>
      <w:r w:rsidR="00266D64" w:rsidRPr="00266D64">
        <w:rPr>
          <w:rFonts w:eastAsia="微软雅黑"/>
          <w:sz w:val="20"/>
          <w:szCs w:val="20"/>
        </w:rPr>
        <w:t>Except for DCI format 0_1 with CRC scrambled by SP-CSI-RNTI,</w:t>
      </w:r>
      <w:r w:rsidR="00266D64" w:rsidRPr="00266D64">
        <w:rPr>
          <w:rFonts w:eastAsia="微软雅黑" w:hint="eastAsia"/>
          <w:sz w:val="20"/>
          <w:szCs w:val="20"/>
        </w:rPr>
        <w:t xml:space="preserve"> </w:t>
      </w:r>
      <w:r w:rsidR="00266D64" w:rsidRPr="00266D64">
        <w:rPr>
          <w:rFonts w:eastAsia="微软雅黑"/>
          <w:sz w:val="20"/>
          <w:szCs w:val="20"/>
        </w:rPr>
        <w:t>a</w:t>
      </w:r>
      <w:r w:rsidR="00266D64" w:rsidRPr="00266D64">
        <w:rPr>
          <w:rFonts w:eastAsia="微软雅黑" w:hint="eastAsia"/>
          <w:sz w:val="20"/>
          <w:szCs w:val="20"/>
        </w:rPr>
        <w:t xml:space="preserve"> UE is not expected to receive a DCI format 0_1 with UL-SCH </w:t>
      </w:r>
      <w:r w:rsidR="00266D64" w:rsidRPr="00266D64">
        <w:rPr>
          <w:rFonts w:eastAsia="微软雅黑"/>
          <w:sz w:val="20"/>
          <w:szCs w:val="20"/>
        </w:rPr>
        <w:t>indicator</w:t>
      </w:r>
      <w:r w:rsidR="00266D64" w:rsidRPr="00266D64">
        <w:rPr>
          <w:rFonts w:eastAsia="微软雅黑" w:hint="eastAsia"/>
          <w:sz w:val="20"/>
          <w:szCs w:val="20"/>
        </w:rPr>
        <w:t xml:space="preserve"> of </w:t>
      </w:r>
      <w:r w:rsidR="00266D64" w:rsidRPr="00266D64">
        <w:rPr>
          <w:rFonts w:eastAsia="微软雅黑"/>
          <w:sz w:val="20"/>
          <w:szCs w:val="20"/>
        </w:rPr>
        <w:t>"</w:t>
      </w:r>
      <w:r w:rsidR="00266D64" w:rsidRPr="00266D64">
        <w:rPr>
          <w:rFonts w:eastAsia="微软雅黑" w:hint="eastAsia"/>
          <w:sz w:val="20"/>
          <w:szCs w:val="20"/>
        </w:rPr>
        <w:t>0</w:t>
      </w:r>
      <w:r w:rsidR="00266D64" w:rsidRPr="00266D64">
        <w:rPr>
          <w:rFonts w:eastAsia="微软雅黑"/>
          <w:sz w:val="20"/>
          <w:szCs w:val="20"/>
        </w:rPr>
        <w:t>"</w:t>
      </w:r>
      <w:r w:rsidR="00266D64">
        <w:rPr>
          <w:rFonts w:eastAsia="微软雅黑" w:hint="eastAsia"/>
          <w:sz w:val="20"/>
          <w:szCs w:val="20"/>
        </w:rPr>
        <w:t xml:space="preserve"> and CSI request of all zero(s)</w:t>
      </w:r>
      <w:r w:rsidR="00266D64">
        <w:rPr>
          <w:rFonts w:eastAsia="微软雅黑"/>
          <w:sz w:val="20"/>
          <w:szCs w:val="20"/>
        </w:rPr>
        <w:t>”</w:t>
      </w:r>
      <w:r w:rsidR="00855432">
        <w:rPr>
          <w:rFonts w:eastAsia="微软雅黑"/>
          <w:sz w:val="20"/>
          <w:szCs w:val="20"/>
        </w:rPr>
        <w:t xml:space="preserve">. </w:t>
      </w:r>
      <w:r w:rsidR="00B64D52">
        <w:rPr>
          <w:rFonts w:eastAsia="微软雅黑" w:hint="eastAsia"/>
          <w:sz w:val="20"/>
          <w:szCs w:val="20"/>
        </w:rPr>
        <w:t>Based</w:t>
      </w:r>
      <w:r w:rsidR="00B64D52">
        <w:rPr>
          <w:rFonts w:eastAsia="微软雅黑"/>
          <w:sz w:val="20"/>
          <w:szCs w:val="20"/>
        </w:rPr>
        <w:t xml:space="preserve"> on this, the triggering DCI for </w:t>
      </w:r>
      <w:r>
        <w:rPr>
          <w:rFonts w:eastAsia="微软雅黑"/>
          <w:sz w:val="20"/>
          <w:szCs w:val="20"/>
        </w:rPr>
        <w:t xml:space="preserve">aperiodic SRS can be </w:t>
      </w:r>
      <w:r w:rsidR="00B64D52">
        <w:rPr>
          <w:rFonts w:eastAsia="微软雅黑"/>
          <w:sz w:val="20"/>
          <w:szCs w:val="20"/>
        </w:rPr>
        <w:t>summarized as</w:t>
      </w:r>
      <w:r>
        <w:rPr>
          <w:rFonts w:eastAsia="微软雅黑"/>
          <w:sz w:val="20"/>
          <w:szCs w:val="20"/>
        </w:rPr>
        <w:t xml:space="preserve"> the following</w:t>
      </w:r>
      <w:r w:rsidR="00B64D52">
        <w:rPr>
          <w:rFonts w:eastAsia="微软雅黑"/>
          <w:sz w:val="20"/>
          <w:szCs w:val="20"/>
        </w:rPr>
        <w:t>.</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DCI format 1_1, </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DCI format 0_1 with UL-SCH=1, or </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DCI format with UL-SCH=0 and with non-zero CSI request. </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In TDD scenarios, </w:t>
      </w:r>
      <w:proofErr w:type="spellStart"/>
      <w:r>
        <w:rPr>
          <w:rFonts w:eastAsia="微软雅黑"/>
          <w:sz w:val="20"/>
          <w:szCs w:val="20"/>
        </w:rPr>
        <w:t>gNB</w:t>
      </w:r>
      <w:proofErr w:type="spellEnd"/>
      <w:r>
        <w:rPr>
          <w:rFonts w:eastAsia="微软雅黑"/>
          <w:sz w:val="20"/>
          <w:szCs w:val="20"/>
        </w:rPr>
        <w:t xml:space="preserve"> has the demand of triggering SRS for DL DCI acquisition before scheduling UL or DL data. In this case, the current specification will cause DL or UL resource wasted, since </w:t>
      </w:r>
      <w:proofErr w:type="spellStart"/>
      <w:r>
        <w:rPr>
          <w:rFonts w:eastAsia="微软雅黑"/>
          <w:sz w:val="20"/>
          <w:szCs w:val="20"/>
        </w:rPr>
        <w:t>gNB</w:t>
      </w:r>
      <w:proofErr w:type="spellEnd"/>
      <w:r>
        <w:rPr>
          <w:rFonts w:eastAsia="微软雅黑"/>
          <w:sz w:val="20"/>
          <w:szCs w:val="20"/>
        </w:rPr>
        <w:t xml:space="preserve"> has to allocate PDSCH or PUSCH resources. Hence it is needed to enhance the current specification by allowing SRS being triggered by DCI format 0_1 with UL-SCH=0 and without CSI request.</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 xml:space="preserve">In Rel-16, aperiodic SRS can also be triggered by DCI format 0_2 and 1_2. </w:t>
      </w:r>
      <w:r w:rsidR="003F6115">
        <w:rPr>
          <w:rFonts w:eastAsia="微软雅黑"/>
          <w:sz w:val="20"/>
          <w:szCs w:val="20"/>
        </w:rPr>
        <w:t>Hence</w:t>
      </w:r>
      <w:r>
        <w:rPr>
          <w:rFonts w:eastAsia="微软雅黑" w:hint="eastAsia"/>
          <w:sz w:val="20"/>
          <w:szCs w:val="20"/>
        </w:rPr>
        <w:t xml:space="preserve"> the same enhancement for DCI format 0_1 can also be applied to DCI format 0_2. </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2: </w:t>
      </w:r>
      <w:r>
        <w:rPr>
          <w:rFonts w:eastAsia="微软雅黑"/>
          <w:i/>
          <w:sz w:val="20"/>
          <w:szCs w:val="20"/>
        </w:rPr>
        <w:t>Support aperiodic SRS to be triggered by DCI format 0_1</w:t>
      </w:r>
      <w:r>
        <w:rPr>
          <w:rFonts w:eastAsia="微软雅黑" w:hint="eastAsia"/>
          <w:i/>
          <w:sz w:val="20"/>
          <w:szCs w:val="20"/>
        </w:rPr>
        <w:t>/0_2</w:t>
      </w:r>
      <w:r>
        <w:rPr>
          <w:rFonts w:eastAsia="微软雅黑"/>
          <w:i/>
          <w:sz w:val="20"/>
          <w:szCs w:val="20"/>
        </w:rPr>
        <w:t xml:space="preserve"> with UL-SCH=0 and without CSI request.</w:t>
      </w:r>
    </w:p>
    <w:p w:rsidR="00A04FCD" w:rsidRDefault="00114130">
      <w:pPr>
        <w:pStyle w:val="Heading2"/>
        <w:snapToGrid w:val="0"/>
        <w:spacing w:afterLines="50" w:after="120" w:line="240" w:lineRule="auto"/>
        <w:ind w:left="573" w:hanging="573"/>
        <w:rPr>
          <w:sz w:val="24"/>
          <w:szCs w:val="24"/>
        </w:rPr>
      </w:pPr>
      <w:r>
        <w:rPr>
          <w:sz w:val="24"/>
          <w:szCs w:val="24"/>
        </w:rPr>
        <w:lastRenderedPageBreak/>
        <w:t>More flexible triggering for antenna switching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n NR Rel-16 TEI, it is agreed to support more flexible UE capability reporting for SRS antenna switching, in order to achieve better UE power saving and </w:t>
      </w:r>
      <w:r>
        <w:rPr>
          <w:rFonts w:eastAsia="微软雅黑" w:hint="eastAsia"/>
          <w:sz w:val="20"/>
          <w:szCs w:val="20"/>
        </w:rPr>
        <w:t>NW</w:t>
      </w:r>
      <w:r>
        <w:rPr>
          <w:rFonts w:eastAsia="微软雅黑"/>
          <w:sz w:val="20"/>
          <w:szCs w:val="20"/>
        </w:rPr>
        <w:t xml:space="preserve"> configuration flexibility. Specifically, for a UE can support both 2T4R and a downgrading to 1T2R, UE can report a combined capability “t1r1-t1r2-t2r2-t2r4”. </w:t>
      </w:r>
      <w:proofErr w:type="spellStart"/>
      <w:proofErr w:type="gramStart"/>
      <w:r>
        <w:rPr>
          <w:rFonts w:eastAsia="微软雅黑"/>
          <w:sz w:val="20"/>
          <w:szCs w:val="20"/>
        </w:rPr>
        <w:t>gNB</w:t>
      </w:r>
      <w:proofErr w:type="spellEnd"/>
      <w:proofErr w:type="gramEnd"/>
      <w:r>
        <w:rPr>
          <w:rFonts w:eastAsia="微软雅黑"/>
          <w:sz w:val="20"/>
          <w:szCs w:val="20"/>
        </w:rPr>
        <w:t xml:space="preserve"> can configure either 1T2R or 2T4R. 2T4R can let </w:t>
      </w:r>
      <w:proofErr w:type="spellStart"/>
      <w:r>
        <w:rPr>
          <w:rFonts w:eastAsia="微软雅黑"/>
          <w:sz w:val="20"/>
          <w:szCs w:val="20"/>
        </w:rPr>
        <w:t>gNB</w:t>
      </w:r>
      <w:proofErr w:type="spellEnd"/>
      <w:r>
        <w:rPr>
          <w:rFonts w:eastAsia="微软雅黑"/>
          <w:sz w:val="20"/>
          <w:szCs w:val="20"/>
        </w:rPr>
        <w:t xml:space="preserve"> to get the CSI for the full channel, whereas 1T2R consumes less resource overhead and less UE power. </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However, as the channel variation can be quite dynamic, and the mapping from the SRS resources in the 1T2R resource set is up to UE implementation. The downgrading from 2T4R to 1T2R can lead to serious performance loss although it reduces RS overhead and UE power consumption. For example, as shown in Fig. </w:t>
      </w:r>
      <w:r w:rsidR="00BD2648">
        <w:rPr>
          <w:rFonts w:eastAsia="微软雅黑"/>
          <w:sz w:val="20"/>
          <w:szCs w:val="20"/>
        </w:rPr>
        <w:t>3</w:t>
      </w:r>
      <w:r>
        <w:rPr>
          <w:rFonts w:eastAsia="微软雅黑"/>
          <w:sz w:val="20"/>
          <w:szCs w:val="20"/>
        </w:rPr>
        <w:t>, the UE is capable of both 1T2R and 2T4R</w:t>
      </w:r>
      <w:r>
        <w:rPr>
          <w:rFonts w:eastAsia="微软雅黑" w:hint="eastAsia"/>
          <w:sz w:val="20"/>
          <w:szCs w:val="20"/>
        </w:rPr>
        <w:t>.</w:t>
      </w:r>
      <w:r>
        <w:rPr>
          <w:rFonts w:eastAsia="微软雅黑"/>
          <w:sz w:val="20"/>
          <w:szCs w:val="20"/>
        </w:rPr>
        <w:t xml:space="preserve"> Assume </w:t>
      </w:r>
      <w:proofErr w:type="spellStart"/>
      <w:r>
        <w:rPr>
          <w:rFonts w:eastAsia="微软雅黑"/>
          <w:sz w:val="20"/>
          <w:szCs w:val="20"/>
        </w:rPr>
        <w:t>gNB</w:t>
      </w:r>
      <w:proofErr w:type="spellEnd"/>
      <w:r>
        <w:rPr>
          <w:rFonts w:eastAsia="微软雅黑"/>
          <w:sz w:val="20"/>
          <w:szCs w:val="20"/>
        </w:rPr>
        <w:t xml:space="preserve"> configures 1T2R, and UE maps the SRS resources to antennas in PA1. If </w:t>
      </w:r>
      <w:proofErr w:type="spellStart"/>
      <w:r>
        <w:rPr>
          <w:rFonts w:eastAsia="微软雅黑"/>
          <w:sz w:val="20"/>
          <w:szCs w:val="20"/>
        </w:rPr>
        <w:t>gNB</w:t>
      </w:r>
      <w:proofErr w:type="spellEnd"/>
      <w:r>
        <w:rPr>
          <w:rFonts w:eastAsia="微软雅黑"/>
          <w:sz w:val="20"/>
          <w:szCs w:val="20"/>
        </w:rPr>
        <w:t xml:space="preserve"> identifies that H</w:t>
      </w:r>
      <w:r>
        <w:rPr>
          <w:rFonts w:eastAsia="微软雅黑"/>
          <w:sz w:val="20"/>
          <w:szCs w:val="20"/>
          <w:vertAlign w:val="subscript"/>
        </w:rPr>
        <w:t>1</w:t>
      </w:r>
      <w:r>
        <w:rPr>
          <w:rFonts w:eastAsia="微软雅黑"/>
          <w:sz w:val="20"/>
          <w:szCs w:val="20"/>
        </w:rPr>
        <w:t xml:space="preserve"> leads to large performance loss, it can only reconfigure 2T4R by RRC.</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On the other hand, the current configuration for the antenna switching SRS resources is very restrictive. Only one set of periodic</w:t>
      </w:r>
      <w:r>
        <w:rPr>
          <w:rFonts w:eastAsia="微软雅黑" w:hint="eastAsia"/>
          <w:sz w:val="20"/>
          <w:szCs w:val="20"/>
        </w:rPr>
        <w:t xml:space="preserve"> or semi-persistent</w:t>
      </w:r>
      <w:r>
        <w:rPr>
          <w:rFonts w:eastAsia="微软雅黑"/>
          <w:sz w:val="20"/>
          <w:szCs w:val="20"/>
        </w:rPr>
        <w:t xml:space="preserve"> resources and one set of aperiodic resource can be supported. Further, the two sets always correspond to same numbers of </w:t>
      </w:r>
      <w:proofErr w:type="spellStart"/>
      <w:r>
        <w:rPr>
          <w:rFonts w:eastAsia="微软雅黑"/>
          <w:sz w:val="20"/>
          <w:szCs w:val="20"/>
        </w:rPr>
        <w:t>Tx</w:t>
      </w:r>
      <w:proofErr w:type="spellEnd"/>
      <w:r>
        <w:rPr>
          <w:rFonts w:eastAsia="微软雅黑"/>
          <w:sz w:val="20"/>
          <w:szCs w:val="20"/>
        </w:rPr>
        <w:t xml:space="preserve">/Rx antennas in SRS antenna switching. That is, </w:t>
      </w:r>
      <w:proofErr w:type="spellStart"/>
      <w:r>
        <w:rPr>
          <w:rFonts w:eastAsia="微软雅黑"/>
          <w:sz w:val="20"/>
          <w:szCs w:val="20"/>
        </w:rPr>
        <w:t>gNB</w:t>
      </w:r>
      <w:proofErr w:type="spellEnd"/>
      <w:r>
        <w:rPr>
          <w:rFonts w:eastAsia="微软雅黑"/>
          <w:sz w:val="20"/>
          <w:szCs w:val="20"/>
        </w:rPr>
        <w:t xml:space="preserve"> can only enable one type of </w:t>
      </w:r>
      <w:proofErr w:type="spellStart"/>
      <w:r>
        <w:rPr>
          <w:rFonts w:eastAsia="微软雅黑"/>
          <w:sz w:val="20"/>
          <w:szCs w:val="20"/>
        </w:rPr>
        <w:t>Tx</w:t>
      </w:r>
      <w:proofErr w:type="spellEnd"/>
      <w:r>
        <w:rPr>
          <w:rFonts w:eastAsia="微软雅黑"/>
          <w:sz w:val="20"/>
          <w:szCs w:val="20"/>
        </w:rPr>
        <w:t xml:space="preserve">/Rx antenna switching at one time, i.e., either 1T2R or 2T4R, through RRC configuration. If </w:t>
      </w:r>
      <w:proofErr w:type="spellStart"/>
      <w:r>
        <w:rPr>
          <w:rFonts w:eastAsia="微软雅黑"/>
          <w:sz w:val="20"/>
          <w:szCs w:val="20"/>
        </w:rPr>
        <w:t>gNB</w:t>
      </w:r>
      <w:proofErr w:type="spellEnd"/>
      <w:r>
        <w:rPr>
          <w:rFonts w:eastAsia="微软雅黑"/>
          <w:sz w:val="20"/>
          <w:szCs w:val="20"/>
        </w:rPr>
        <w:t xml:space="preserve"> finds out 1T2R suffers large performance loss, </w:t>
      </w:r>
      <w:proofErr w:type="spellStart"/>
      <w:r>
        <w:rPr>
          <w:rFonts w:eastAsia="微软雅黑"/>
          <w:sz w:val="20"/>
          <w:szCs w:val="20"/>
        </w:rPr>
        <w:t>gNB</w:t>
      </w:r>
      <w:proofErr w:type="spellEnd"/>
      <w:r>
        <w:rPr>
          <w:rFonts w:eastAsia="微软雅黑"/>
          <w:sz w:val="20"/>
          <w:szCs w:val="20"/>
        </w:rPr>
        <w:t xml:space="preserve"> has to do RRC reconfiguration to enable 2T4R.</w:t>
      </w:r>
    </w:p>
    <w:p w:rsidR="00A04FCD" w:rsidRDefault="00114130">
      <w:pPr>
        <w:widowControl w:val="0"/>
        <w:snapToGrid w:val="0"/>
        <w:spacing w:before="120" w:afterLines="50" w:after="120" w:line="240" w:lineRule="auto"/>
        <w:jc w:val="center"/>
        <w:rPr>
          <w:rFonts w:eastAsia="微软雅黑"/>
          <w:sz w:val="20"/>
          <w:szCs w:val="20"/>
        </w:rPr>
      </w:pPr>
      <w:r>
        <w:rPr>
          <w:noProof/>
        </w:rPr>
        <w:drawing>
          <wp:inline distT="0" distB="0" distL="0" distR="0">
            <wp:extent cx="2790190" cy="12884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2829853" cy="1306859"/>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 xml:space="preserve">ig. </w:t>
      </w:r>
      <w:r w:rsidR="00BD2648">
        <w:rPr>
          <w:rFonts w:eastAsia="微软雅黑"/>
          <w:sz w:val="20"/>
          <w:szCs w:val="20"/>
        </w:rPr>
        <w:t xml:space="preserve">3 </w:t>
      </w:r>
      <w:r>
        <w:rPr>
          <w:rFonts w:eastAsia="微软雅黑"/>
          <w:sz w:val="20"/>
          <w:szCs w:val="20"/>
        </w:rPr>
        <w:t>Downgrading 2T4R to 1T2R</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above issues make the support of the combined UE capability difficult to be used by </w:t>
      </w:r>
      <w:proofErr w:type="spellStart"/>
      <w:r>
        <w:rPr>
          <w:rFonts w:eastAsia="微软雅黑"/>
          <w:sz w:val="20"/>
          <w:szCs w:val="20"/>
        </w:rPr>
        <w:t>gNB</w:t>
      </w:r>
      <w:proofErr w:type="spellEnd"/>
      <w:r>
        <w:rPr>
          <w:rFonts w:eastAsia="微软雅黑"/>
          <w:sz w:val="20"/>
          <w:szCs w:val="20"/>
        </w:rPr>
        <w:t xml:space="preserve">. To avoid potential performance loss caused by channel variation and the cost of having RRC reconfiguration, </w:t>
      </w:r>
      <w:proofErr w:type="spellStart"/>
      <w:r>
        <w:rPr>
          <w:rFonts w:eastAsia="微软雅黑"/>
          <w:sz w:val="20"/>
          <w:szCs w:val="20"/>
        </w:rPr>
        <w:t>gNB</w:t>
      </w:r>
      <w:proofErr w:type="spellEnd"/>
      <w:r>
        <w:rPr>
          <w:rFonts w:eastAsia="微软雅黑"/>
          <w:sz w:val="20"/>
          <w:szCs w:val="20"/>
        </w:rPr>
        <w:t xml:space="preserve"> would barely choose to configure 1T2R. Then the whole intention of introducing combined capability is defeated. </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b/>
          <w:i/>
          <w:sz w:val="20"/>
          <w:szCs w:val="20"/>
        </w:rPr>
        <w:t xml:space="preserve">Observation </w:t>
      </w:r>
      <w:r w:rsidR="002F0D0A">
        <w:rPr>
          <w:rFonts w:eastAsia="微软雅黑"/>
          <w:b/>
          <w:i/>
          <w:sz w:val="20"/>
          <w:szCs w:val="20"/>
        </w:rPr>
        <w:t>2</w:t>
      </w:r>
      <w:r>
        <w:rPr>
          <w:rFonts w:eastAsia="微软雅黑"/>
          <w:b/>
          <w:i/>
          <w:sz w:val="20"/>
          <w:szCs w:val="20"/>
        </w:rPr>
        <w:t>:</w:t>
      </w:r>
      <w:r>
        <w:rPr>
          <w:rFonts w:eastAsia="微软雅黑"/>
          <w:i/>
          <w:sz w:val="20"/>
          <w:szCs w:val="20"/>
        </w:rPr>
        <w:t xml:space="preserve"> For UEs supporting combined capability of SRS antenna switching, if the downgrading leads to performance loss, the only thing </w:t>
      </w:r>
      <w:proofErr w:type="spellStart"/>
      <w:r>
        <w:rPr>
          <w:rFonts w:eastAsia="微软雅黑"/>
          <w:i/>
          <w:sz w:val="20"/>
          <w:szCs w:val="20"/>
        </w:rPr>
        <w:t>gNB</w:t>
      </w:r>
      <w:proofErr w:type="spellEnd"/>
      <w:r>
        <w:rPr>
          <w:rFonts w:eastAsia="微软雅黑"/>
          <w:i/>
          <w:sz w:val="20"/>
          <w:szCs w:val="20"/>
        </w:rPr>
        <w:t xml:space="preserve"> can do is to reconfigure the SRS resource set for antenna switching.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his issue can be solved by allowing both 1T2R and 2T4R in a more adaptive way. For example, </w:t>
      </w:r>
      <w:proofErr w:type="spellStart"/>
      <w:r>
        <w:rPr>
          <w:rFonts w:eastAsia="微软雅黑"/>
          <w:sz w:val="20"/>
          <w:szCs w:val="20"/>
        </w:rPr>
        <w:t>gNB</w:t>
      </w:r>
      <w:proofErr w:type="spellEnd"/>
      <w:r>
        <w:rPr>
          <w:rFonts w:eastAsia="微软雅黑"/>
          <w:sz w:val="20"/>
          <w:szCs w:val="20"/>
        </w:rPr>
        <w:t xml:space="preserve"> can configure both 2T4R and 1T2R SRS resources for the UE. The measurement on the 2T4R resources can be periodic with a large periodicity. The aperiodic resource set can be used for 1T2R. By allowing this, </w:t>
      </w:r>
      <w:proofErr w:type="spellStart"/>
      <w:r>
        <w:rPr>
          <w:rFonts w:eastAsia="微软雅黑"/>
          <w:sz w:val="20"/>
          <w:szCs w:val="20"/>
        </w:rPr>
        <w:t>gNB</w:t>
      </w:r>
      <w:proofErr w:type="spellEnd"/>
      <w:r>
        <w:rPr>
          <w:rFonts w:eastAsia="微软雅黑"/>
          <w:sz w:val="20"/>
          <w:szCs w:val="20"/>
        </w:rPr>
        <w:t xml:space="preserve"> can choose to use the CSI from periodic resource set if the measurement from the aperiodic resources gives poor channel quality. For UE, only one PA is used during </w:t>
      </w:r>
      <w:r>
        <w:rPr>
          <w:rFonts w:eastAsia="微软雅黑" w:hint="eastAsia"/>
          <w:sz w:val="20"/>
          <w:szCs w:val="20"/>
        </w:rPr>
        <w:t>two</w:t>
      </w:r>
      <w:r>
        <w:rPr>
          <w:rFonts w:eastAsia="微软雅黑"/>
          <w:sz w:val="20"/>
          <w:szCs w:val="20"/>
        </w:rPr>
        <w:t xml:space="preserve"> periodic SRS transmissions, which is known after RRC configuration. Thus power saving and overhead reduction can be achieved.</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b/>
          <w:i/>
          <w:sz w:val="20"/>
          <w:szCs w:val="20"/>
        </w:rPr>
        <w:t xml:space="preserve">Proposal </w:t>
      </w:r>
      <w:r w:rsidR="002F0D0A">
        <w:rPr>
          <w:rFonts w:eastAsia="微软雅黑"/>
          <w:b/>
          <w:i/>
          <w:sz w:val="20"/>
          <w:szCs w:val="20"/>
        </w:rPr>
        <w:t>3</w:t>
      </w:r>
      <w:r>
        <w:rPr>
          <w:rFonts w:eastAsia="微软雅黑"/>
          <w:b/>
          <w:i/>
          <w:sz w:val="20"/>
          <w:szCs w:val="20"/>
        </w:rPr>
        <w:t>:</w:t>
      </w:r>
      <w:r>
        <w:rPr>
          <w:rFonts w:eastAsia="微软雅黑"/>
          <w:i/>
          <w:sz w:val="20"/>
          <w:szCs w:val="20"/>
        </w:rPr>
        <w:t xml:space="preserve"> Support more flexible triggering for SRS antenna switching by allowing the aperiodic resource set to use a different number of </w:t>
      </w:r>
      <w:proofErr w:type="spellStart"/>
      <w:r>
        <w:rPr>
          <w:rFonts w:eastAsia="微软雅黑"/>
          <w:i/>
          <w:sz w:val="20"/>
          <w:szCs w:val="20"/>
        </w:rPr>
        <w:t>Tx</w:t>
      </w:r>
      <w:proofErr w:type="spellEnd"/>
      <w:r>
        <w:rPr>
          <w:rFonts w:eastAsia="微软雅黑"/>
          <w:i/>
          <w:sz w:val="20"/>
          <w:szCs w:val="20"/>
        </w:rPr>
        <w:t>/Rx antennas from the periodic resource set.</w:t>
      </w:r>
    </w:p>
    <w:p w:rsidR="002F0D0A" w:rsidRDefault="002F0D0A" w:rsidP="002F0D0A">
      <w:pPr>
        <w:pStyle w:val="Heading2"/>
        <w:snapToGrid w:val="0"/>
        <w:spacing w:afterLines="50" w:after="120" w:line="240" w:lineRule="auto"/>
        <w:ind w:left="573" w:hanging="573"/>
        <w:rPr>
          <w:rFonts w:cs="Arial"/>
          <w:sz w:val="22"/>
        </w:rPr>
      </w:pPr>
      <w:r>
        <w:rPr>
          <w:rFonts w:cs="Arial" w:hint="eastAsia"/>
          <w:sz w:val="22"/>
        </w:rPr>
        <w:t>U</w:t>
      </w:r>
      <w:r>
        <w:rPr>
          <w:rFonts w:cs="Arial"/>
          <w:sz w:val="22"/>
        </w:rPr>
        <w:t>sage/overhead reduction for SRS</w:t>
      </w:r>
    </w:p>
    <w:p w:rsidR="00777C02" w:rsidRDefault="00777C02" w:rsidP="002F0D0A">
      <w:pPr>
        <w:widowControl w:val="0"/>
        <w:snapToGrid w:val="0"/>
        <w:spacing w:before="120" w:afterLines="50" w:after="120" w:line="240" w:lineRule="auto"/>
        <w:jc w:val="both"/>
        <w:rPr>
          <w:rFonts w:eastAsia="微软雅黑"/>
          <w:sz w:val="20"/>
          <w:szCs w:val="20"/>
        </w:rPr>
      </w:pPr>
      <w:r>
        <w:rPr>
          <w:rFonts w:eastAsia="微软雅黑"/>
          <w:sz w:val="20"/>
          <w:szCs w:val="20"/>
        </w:rPr>
        <w:t xml:space="preserve">Generally, SRS overhead is a critical issue in UL channel. The total number of SRS resources and the number of simultaneous SRS resources are all UE capabilities. Due to issues like limited power, usually one SRS resource has to occupy a whole OFDM symbol for a UE. </w:t>
      </w:r>
      <w:r>
        <w:rPr>
          <w:rFonts w:eastAsia="微软雅黑"/>
          <w:sz w:val="20"/>
          <w:szCs w:val="20"/>
        </w:rPr>
        <w:t>Large SRS overhead causes UL performance issue especially considering UL resource is limited in TDD.</w:t>
      </w:r>
      <w:r>
        <w:rPr>
          <w:rFonts w:eastAsia="微软雅黑"/>
          <w:sz w:val="20"/>
          <w:szCs w:val="20"/>
        </w:rPr>
        <w:t xml:space="preserve"> </w:t>
      </w:r>
    </w:p>
    <w:p w:rsidR="00374955" w:rsidRDefault="002F0D0A" w:rsidP="002F0D0A">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NR Rel-15, a typical implementation</w:t>
      </w:r>
      <w:r w:rsidR="009A0AF0">
        <w:rPr>
          <w:rFonts w:eastAsia="微软雅黑"/>
          <w:sz w:val="20"/>
          <w:szCs w:val="20"/>
        </w:rPr>
        <w:t xml:space="preserve"> to reduce SRS overhead</w:t>
      </w:r>
      <w:r>
        <w:rPr>
          <w:rFonts w:eastAsia="微软雅黑"/>
          <w:sz w:val="20"/>
          <w:szCs w:val="20"/>
        </w:rPr>
        <w:t xml:space="preserve"> is to reuse the same resource for antenna switching SRS and codebook SRS. One typical example is shown in Fig. </w:t>
      </w:r>
      <w:r w:rsidR="005234AA">
        <w:rPr>
          <w:rFonts w:eastAsia="微软雅黑"/>
          <w:sz w:val="20"/>
          <w:szCs w:val="20"/>
        </w:rPr>
        <w:t>4</w:t>
      </w:r>
      <w:r>
        <w:rPr>
          <w:rFonts w:eastAsia="微软雅黑"/>
          <w:sz w:val="20"/>
          <w:szCs w:val="20"/>
        </w:rPr>
        <w:t xml:space="preserve">. This simple resource reuse can be done by implementation in Rel-15 by configuring a same resource for codebook and antenna switching, and it is beneficial for saving SRS overhead. </w:t>
      </w:r>
    </w:p>
    <w:p w:rsidR="002F0D0A" w:rsidRDefault="00BF5558" w:rsidP="002F0D0A">
      <w:pPr>
        <w:widowControl w:val="0"/>
        <w:snapToGrid w:val="0"/>
        <w:spacing w:before="120" w:afterLines="50" w:after="120" w:line="240" w:lineRule="auto"/>
        <w:jc w:val="both"/>
        <w:rPr>
          <w:rFonts w:eastAsia="微软雅黑"/>
          <w:sz w:val="20"/>
          <w:szCs w:val="20"/>
        </w:rPr>
      </w:pPr>
      <w:r>
        <w:rPr>
          <w:rFonts w:eastAsia="微软雅黑"/>
          <w:sz w:val="20"/>
          <w:szCs w:val="20"/>
        </w:rPr>
        <w:lastRenderedPageBreak/>
        <w:t>In</w:t>
      </w:r>
      <w:r w:rsidR="002F0D0A">
        <w:rPr>
          <w:rFonts w:eastAsia="微软雅黑"/>
          <w:sz w:val="20"/>
          <w:szCs w:val="20"/>
        </w:rPr>
        <w:t xml:space="preserve"> some cases</w:t>
      </w:r>
      <w:r>
        <w:rPr>
          <w:rFonts w:eastAsia="微软雅黑"/>
          <w:sz w:val="20"/>
          <w:szCs w:val="20"/>
        </w:rPr>
        <w:t>,</w:t>
      </w:r>
      <w:r w:rsidR="002F0D0A">
        <w:rPr>
          <w:rFonts w:eastAsia="微软雅黑"/>
          <w:sz w:val="20"/>
          <w:szCs w:val="20"/>
        </w:rPr>
        <w:t xml:space="preserve"> a good resource reuse/multiplexing cannot be achieved simply. There are UEs with a different numbers of </w:t>
      </w:r>
      <w:proofErr w:type="spellStart"/>
      <w:proofErr w:type="gramStart"/>
      <w:r w:rsidR="002F0D0A">
        <w:rPr>
          <w:rFonts w:eastAsia="微软雅黑"/>
          <w:sz w:val="20"/>
          <w:szCs w:val="20"/>
        </w:rPr>
        <w:t>Tx</w:t>
      </w:r>
      <w:proofErr w:type="spellEnd"/>
      <w:proofErr w:type="gramEnd"/>
      <w:r w:rsidR="002F0D0A">
        <w:rPr>
          <w:rFonts w:eastAsia="微软雅黑"/>
          <w:sz w:val="20"/>
          <w:szCs w:val="20"/>
        </w:rPr>
        <w:t xml:space="preserve"> antennas for antenna switching and PUSCH transmission. For example, for UEs with maximum two-layer PUSCH transmission and 1T2R for antenna switching, the number of </w:t>
      </w:r>
      <w:proofErr w:type="spellStart"/>
      <w:proofErr w:type="gramStart"/>
      <w:r w:rsidR="002F0D0A">
        <w:rPr>
          <w:rFonts w:eastAsia="微软雅黑"/>
          <w:sz w:val="20"/>
          <w:szCs w:val="20"/>
        </w:rPr>
        <w:t>Tx</w:t>
      </w:r>
      <w:proofErr w:type="spellEnd"/>
      <w:proofErr w:type="gramEnd"/>
      <w:r w:rsidR="002F0D0A">
        <w:rPr>
          <w:rFonts w:eastAsia="微软雅黑"/>
          <w:sz w:val="20"/>
          <w:szCs w:val="20"/>
        </w:rPr>
        <w:t xml:space="preserve"> antennas for PUSCH is at least 2, while the number of </w:t>
      </w:r>
      <w:proofErr w:type="spellStart"/>
      <w:r w:rsidR="002F0D0A">
        <w:rPr>
          <w:rFonts w:eastAsia="微软雅黑"/>
          <w:sz w:val="20"/>
          <w:szCs w:val="20"/>
        </w:rPr>
        <w:t>Tx</w:t>
      </w:r>
      <w:proofErr w:type="spellEnd"/>
      <w:r w:rsidR="002F0D0A">
        <w:rPr>
          <w:rFonts w:eastAsia="微软雅黑"/>
          <w:sz w:val="20"/>
          <w:szCs w:val="20"/>
        </w:rPr>
        <w:t xml:space="preserve"> antennas for antenna switching is just 1. For UEs reporting this capability, if </w:t>
      </w:r>
      <w:proofErr w:type="spellStart"/>
      <w:r w:rsidR="002F0D0A">
        <w:rPr>
          <w:rFonts w:eastAsia="微软雅黑"/>
          <w:sz w:val="20"/>
          <w:szCs w:val="20"/>
        </w:rPr>
        <w:t>gNB</w:t>
      </w:r>
      <w:proofErr w:type="spellEnd"/>
      <w:r w:rsidR="002F0D0A">
        <w:rPr>
          <w:rFonts w:eastAsia="微软雅黑"/>
          <w:sz w:val="20"/>
          <w:szCs w:val="20"/>
        </w:rPr>
        <w:t xml:space="preserve"> only uses 1 port for UL transmission, UL performance is reduced significantly. If </w:t>
      </w:r>
      <w:proofErr w:type="spellStart"/>
      <w:r w:rsidR="002F0D0A">
        <w:rPr>
          <w:rFonts w:eastAsia="微软雅黑"/>
          <w:sz w:val="20"/>
          <w:szCs w:val="20"/>
        </w:rPr>
        <w:t>gNB</w:t>
      </w:r>
      <w:proofErr w:type="spellEnd"/>
      <w:r w:rsidR="002F0D0A">
        <w:rPr>
          <w:rFonts w:eastAsia="微软雅黑"/>
          <w:sz w:val="20"/>
          <w:szCs w:val="20"/>
        </w:rPr>
        <w:t xml:space="preserve"> uses 2 ports for UL transmission, how to achieve usage/overhead reduction is not clear for these UEs. Without resource reuse or multiplexing two resources in one OFDM symbol, SRS overhead is large as separate OFDM symbols needs to be occupied by these resources. One simple way to reduce overhead is to implement resource reuse by configuring one resource for antenna switching with one port from the resource configured for codebook based PUSCH, or at least </w:t>
      </w:r>
      <w:proofErr w:type="spellStart"/>
      <w:r w:rsidR="002F0D0A">
        <w:rPr>
          <w:rFonts w:eastAsia="微软雅黑"/>
          <w:sz w:val="20"/>
          <w:szCs w:val="20"/>
        </w:rPr>
        <w:t>gNB</w:t>
      </w:r>
      <w:proofErr w:type="spellEnd"/>
      <w:r w:rsidR="002F0D0A">
        <w:rPr>
          <w:rFonts w:eastAsia="微软雅黑"/>
          <w:sz w:val="20"/>
          <w:szCs w:val="20"/>
        </w:rPr>
        <w:t xml:space="preserve"> can multiplex one SRS resource for codebook based UL and one SRS resource for antenna switching in a same OFDM symbol. However, this may cause that the antenna switching SRS cannot use full transmission power in one OFDM symbol. Hence, further details to support this type of resource reuse</w:t>
      </w:r>
      <w:r w:rsidR="0015623D">
        <w:rPr>
          <w:rFonts w:eastAsia="微软雅黑"/>
          <w:sz w:val="20"/>
          <w:szCs w:val="20"/>
        </w:rPr>
        <w:t>/multiplexin</w:t>
      </w:r>
      <w:bookmarkStart w:id="2" w:name="_GoBack"/>
      <w:bookmarkEnd w:id="2"/>
      <w:r w:rsidR="0015623D">
        <w:rPr>
          <w:rFonts w:eastAsia="微软雅黑"/>
          <w:sz w:val="20"/>
          <w:szCs w:val="20"/>
        </w:rPr>
        <w:t>g</w:t>
      </w:r>
      <w:r w:rsidR="002F0D0A">
        <w:rPr>
          <w:rFonts w:eastAsia="微软雅黑"/>
          <w:sz w:val="20"/>
          <w:szCs w:val="20"/>
        </w:rPr>
        <w:t xml:space="preserve"> need to be studied. </w:t>
      </w:r>
    </w:p>
    <w:p w:rsidR="002F0D0A" w:rsidRDefault="002F0D0A" w:rsidP="002F0D0A">
      <w:pPr>
        <w:widowControl w:val="0"/>
        <w:snapToGrid w:val="0"/>
        <w:spacing w:before="120" w:afterLines="50" w:after="120" w:line="240" w:lineRule="auto"/>
        <w:jc w:val="center"/>
        <w:rPr>
          <w:rFonts w:eastAsia="微软雅黑"/>
          <w:sz w:val="20"/>
          <w:szCs w:val="20"/>
        </w:rPr>
      </w:pPr>
      <w:r>
        <w:rPr>
          <w:noProof/>
        </w:rPr>
        <w:drawing>
          <wp:inline distT="0" distB="0" distL="0" distR="0" wp14:anchorId="5739E219" wp14:editId="62A3CC52">
            <wp:extent cx="3085233" cy="1539549"/>
            <wp:effectExtent l="0" t="0" r="127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20194" cy="1556995"/>
                    </a:xfrm>
                    <a:prstGeom prst="rect">
                      <a:avLst/>
                    </a:prstGeom>
                  </pic:spPr>
                </pic:pic>
              </a:graphicData>
            </a:graphic>
          </wp:inline>
        </w:drawing>
      </w:r>
    </w:p>
    <w:p w:rsidR="002F0D0A" w:rsidRDefault="002F0D0A" w:rsidP="002F0D0A">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 xml:space="preserve">ig. </w:t>
      </w:r>
      <w:r w:rsidR="005234AA">
        <w:rPr>
          <w:rFonts w:eastAsia="微软雅黑"/>
          <w:sz w:val="20"/>
          <w:szCs w:val="20"/>
        </w:rPr>
        <w:t xml:space="preserve">4 </w:t>
      </w:r>
      <w:r>
        <w:rPr>
          <w:rFonts w:eastAsia="微软雅黑"/>
          <w:sz w:val="20"/>
          <w:szCs w:val="20"/>
        </w:rPr>
        <w:t>Resource reuse between different usages.</w:t>
      </w:r>
    </w:p>
    <w:p w:rsidR="002F0D0A" w:rsidRDefault="002F0D0A" w:rsidP="002F0D0A">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O</w:t>
      </w:r>
      <w:r>
        <w:rPr>
          <w:rFonts w:eastAsia="微软雅黑"/>
          <w:b/>
          <w:i/>
          <w:sz w:val="20"/>
          <w:szCs w:val="20"/>
        </w:rPr>
        <w:t>bservation 3:</w:t>
      </w:r>
      <w:r>
        <w:rPr>
          <w:rFonts w:eastAsia="微软雅黑"/>
          <w:i/>
          <w:sz w:val="20"/>
          <w:szCs w:val="20"/>
        </w:rPr>
        <w:t xml:space="preserve"> Resource reuse between different usages is beneficial in terms of SRS overhead/usage reduction. </w:t>
      </w:r>
    </w:p>
    <w:p w:rsidR="002F0D0A" w:rsidRDefault="002F0D0A" w:rsidP="002F0D0A">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Simple resource reuse can be done by implementation in Rel-15.</w:t>
      </w:r>
    </w:p>
    <w:p w:rsidR="002F0D0A" w:rsidRDefault="002F0D0A" w:rsidP="002F0D0A">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For UEs with different numbers of </w:t>
      </w:r>
      <w:proofErr w:type="spellStart"/>
      <w:proofErr w:type="gramStart"/>
      <w:r>
        <w:rPr>
          <w:rFonts w:eastAsia="微软雅黑"/>
          <w:i/>
          <w:sz w:val="20"/>
          <w:szCs w:val="20"/>
        </w:rPr>
        <w:t>Tx</w:t>
      </w:r>
      <w:proofErr w:type="spellEnd"/>
      <w:proofErr w:type="gramEnd"/>
      <w:r>
        <w:rPr>
          <w:rFonts w:eastAsia="微软雅黑"/>
          <w:i/>
          <w:sz w:val="20"/>
          <w:szCs w:val="20"/>
        </w:rPr>
        <w:t xml:space="preserve"> antennas for antenna switching and PUSCH transmission, how to achieve resource reuse is not clear. </w:t>
      </w:r>
    </w:p>
    <w:p w:rsidR="002F0D0A" w:rsidRPr="002F0D0A" w:rsidRDefault="002F0D0A">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4:</w:t>
      </w:r>
      <w:r>
        <w:rPr>
          <w:rFonts w:eastAsia="微软雅黑"/>
          <w:i/>
          <w:sz w:val="20"/>
          <w:szCs w:val="20"/>
        </w:rPr>
        <w:t xml:space="preserve"> For usage/overhead reduction of SRS, study resource reuse/multiplexing among multiple usages, incl. the case UE has different number of </w:t>
      </w:r>
      <w:proofErr w:type="spellStart"/>
      <w:proofErr w:type="gramStart"/>
      <w:r>
        <w:rPr>
          <w:rFonts w:eastAsia="微软雅黑"/>
          <w:i/>
          <w:sz w:val="20"/>
          <w:szCs w:val="20"/>
        </w:rPr>
        <w:t>Tx</w:t>
      </w:r>
      <w:proofErr w:type="spellEnd"/>
      <w:proofErr w:type="gramEnd"/>
      <w:r>
        <w:rPr>
          <w:rFonts w:eastAsia="微软雅黑"/>
          <w:i/>
          <w:sz w:val="20"/>
          <w:szCs w:val="20"/>
        </w:rPr>
        <w:t xml:space="preserve"> antennas for antenna switching and PUSCH.</w:t>
      </w:r>
    </w:p>
    <w:p w:rsidR="00A04FCD" w:rsidRDefault="00114130">
      <w:pPr>
        <w:pStyle w:val="Heading1"/>
        <w:tabs>
          <w:tab w:val="clear" w:pos="432"/>
        </w:tabs>
        <w:snapToGrid w:val="0"/>
        <w:spacing w:beforeLines="50" w:before="120" w:afterLines="50" w:after="120"/>
        <w:ind w:left="431" w:hanging="431"/>
        <w:rPr>
          <w:sz w:val="28"/>
          <w:lang w:val="en-US"/>
        </w:rPr>
      </w:pPr>
      <w:r>
        <w:rPr>
          <w:sz w:val="28"/>
          <w:lang w:val="en-US"/>
        </w:rPr>
        <w:t>Enhancements on SRS antenna switching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 xml:space="preserve">It is agreed in the scope of this WI to enhance the SRS antenna switching for up to 8 antennas. To support </w:t>
      </w:r>
      <w:proofErr w:type="spellStart"/>
      <w:r>
        <w:rPr>
          <w:rFonts w:eastAsia="微软雅黑"/>
          <w:sz w:val="20"/>
          <w:szCs w:val="20"/>
        </w:rPr>
        <w:t>xTyR</w:t>
      </w:r>
      <w:proofErr w:type="spellEnd"/>
      <w:r>
        <w:rPr>
          <w:rFonts w:eastAsia="微软雅黑"/>
          <w:sz w:val="20"/>
          <w:szCs w:val="20"/>
        </w:rPr>
        <w:t xml:space="preserve"> for up to 8 antennas, 6 new combinations of (x, y) can be identified in total, i.e., (x, y) = {(1, 6), (1, 8), (2, 6), (2, 8), (4, 6), (4, 8)}.</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mong the above 6 combinations, it’s natural to support (2, 8) and (4, 8). For the other combinations, the use cases or the benefit for the antenna structure should be justified. For example, the use case of (1, 6) and (1, 8), which implies large gap of capability between transmission and reception is to be justified. In another example, (2, 6) implies a PA linked to 3 antennas, which is not a typical number for RF implementation.</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b/>
          <w:i/>
          <w:sz w:val="20"/>
          <w:szCs w:val="20"/>
        </w:rPr>
        <w:t xml:space="preserve">Proposal 5: </w:t>
      </w:r>
      <w:r>
        <w:rPr>
          <w:rFonts w:eastAsia="微软雅黑"/>
          <w:i/>
          <w:sz w:val="20"/>
          <w:szCs w:val="20"/>
        </w:rPr>
        <w:t xml:space="preserve">For SRS antenna switching up to 8 antennas, support </w:t>
      </w:r>
      <w:proofErr w:type="spellStart"/>
      <w:r>
        <w:rPr>
          <w:rFonts w:eastAsia="微软雅黑"/>
          <w:i/>
          <w:sz w:val="20"/>
          <w:szCs w:val="20"/>
        </w:rPr>
        <w:t>xTyR</w:t>
      </w:r>
      <w:proofErr w:type="spellEnd"/>
      <w:r>
        <w:rPr>
          <w:rFonts w:eastAsia="微软雅黑"/>
          <w:i/>
          <w:sz w:val="20"/>
          <w:szCs w:val="20"/>
        </w:rPr>
        <w:t xml:space="preserve"> where (x, y) = (2, 8) and (4, 8).</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F</w:t>
      </w:r>
      <w:r>
        <w:rPr>
          <w:rFonts w:eastAsia="微软雅黑"/>
          <w:i/>
          <w:sz w:val="20"/>
          <w:szCs w:val="20"/>
        </w:rPr>
        <w:t>FS (x, y) = {(1, 6), (1, 8), (2, 6), (4, 6)}.</w:t>
      </w:r>
    </w:p>
    <w:p w:rsidR="00A04FCD" w:rsidRDefault="00114130">
      <w:pPr>
        <w:pStyle w:val="Heading1"/>
        <w:tabs>
          <w:tab w:val="clear" w:pos="432"/>
        </w:tabs>
        <w:snapToGrid w:val="0"/>
        <w:spacing w:beforeLines="50" w:before="120" w:afterLines="50" w:after="120"/>
        <w:ind w:left="431" w:hanging="431"/>
        <w:rPr>
          <w:sz w:val="28"/>
          <w:lang w:val="en-US"/>
        </w:rPr>
      </w:pPr>
      <w:r>
        <w:rPr>
          <w:sz w:val="28"/>
          <w:lang w:val="en-US"/>
        </w:rPr>
        <w:t>Enhancements on SRS coverage and capacity</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Rel-17 </w:t>
      </w:r>
      <w:proofErr w:type="spellStart"/>
      <w:r>
        <w:rPr>
          <w:rFonts w:eastAsia="微软雅黑"/>
          <w:sz w:val="20"/>
          <w:szCs w:val="20"/>
        </w:rPr>
        <w:t>FeMIMO</w:t>
      </w:r>
      <w:proofErr w:type="spellEnd"/>
      <w:r>
        <w:rPr>
          <w:rFonts w:eastAsia="微软雅黑"/>
          <w:sz w:val="20"/>
          <w:szCs w:val="20"/>
        </w:rPr>
        <w:t xml:space="preserve"> WI gives three categories for SRS coverage and capacity enhancements.</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C</w:t>
      </w:r>
      <w:r>
        <w:rPr>
          <w:rFonts w:eastAsia="微软雅黑"/>
          <w:sz w:val="20"/>
          <w:szCs w:val="20"/>
        </w:rPr>
        <w:t>at 1 (Time bundling): Enable joint processing of two different resources;</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Cat 2 (Increase repetition): Increase maximum number of repetitions in one resource;</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Cat 3 (Partial frequency sounding): More flexible configuration on SRS frequency resources to allow SRS transmission on partial frequency resources within the Rel-15 SRS band.</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E</w:t>
      </w:r>
      <w:r>
        <w:rPr>
          <w:rFonts w:eastAsia="微软雅黑"/>
          <w:sz w:val="20"/>
          <w:szCs w:val="20"/>
        </w:rPr>
        <w:t>valuation is needed to choose candidate schemes from these three cats.</w:t>
      </w:r>
    </w:p>
    <w:p w:rsidR="00A04FCD" w:rsidRDefault="00114130">
      <w:pPr>
        <w:pStyle w:val="Heading2"/>
        <w:snapToGrid w:val="0"/>
        <w:spacing w:afterLines="50" w:after="120" w:line="240" w:lineRule="auto"/>
        <w:ind w:left="573" w:hanging="573"/>
        <w:rPr>
          <w:sz w:val="24"/>
          <w:szCs w:val="24"/>
        </w:rPr>
      </w:pPr>
      <w:r>
        <w:rPr>
          <w:sz w:val="24"/>
          <w:szCs w:val="24"/>
        </w:rPr>
        <w:lastRenderedPageBreak/>
        <w:t>Cat 1: Time bundling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This</w:t>
      </w:r>
      <w:r>
        <w:rPr>
          <w:rFonts w:eastAsia="微软雅黑"/>
          <w:sz w:val="20"/>
          <w:szCs w:val="20"/>
        </w:rPr>
        <w:t xml:space="preserve"> category enables joint processing within time domain resources to potentially enhance coverage. Compared with Rel-15 SRS, it does not change the SRS pattern in one resource, nor introduce extra physical resources. It utilizes and sets relationship among the two or more Rel-15 SRS resources, as shown in Fig. </w:t>
      </w:r>
      <w:r w:rsidR="004E386D">
        <w:rPr>
          <w:rFonts w:eastAsia="微软雅黑" w:hint="eastAsia"/>
          <w:sz w:val="20"/>
          <w:szCs w:val="20"/>
        </w:rPr>
        <w:t>5</w:t>
      </w:r>
      <w:r>
        <w:rPr>
          <w:rFonts w:eastAsia="微软雅黑"/>
          <w:sz w:val="20"/>
          <w:szCs w:val="20"/>
        </w:rPr>
        <w:t xml:space="preserve">. It achieved coverage gain with the same capacity as Rel-15. From SRS capacity perspective, time bundling does not either enhance or reduce SRS capacity. </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O</w:t>
      </w:r>
      <w:r>
        <w:rPr>
          <w:rFonts w:eastAsia="微软雅黑"/>
          <w:sz w:val="20"/>
          <w:szCs w:val="20"/>
        </w:rPr>
        <w:t>ne example of time bundling is to enable joint processing of periodic and aperiodic resources. Periodic SRS resource can be used to provide basic SRS channel measurement, whereas bundled aperiodic SRS resource can be triggered to enhance the channel measurement performance once needed.</w:t>
      </w:r>
    </w:p>
    <w:p w:rsidR="00A04FCD" w:rsidRDefault="00114130">
      <w:pPr>
        <w:widowControl w:val="0"/>
        <w:snapToGrid w:val="0"/>
        <w:spacing w:before="120" w:afterLines="50" w:after="120" w:line="240" w:lineRule="auto"/>
        <w:jc w:val="center"/>
        <w:rPr>
          <w:rFonts w:eastAsia="微软雅黑"/>
          <w:sz w:val="20"/>
          <w:szCs w:val="20"/>
        </w:rPr>
      </w:pPr>
      <w:r>
        <w:rPr>
          <w:noProof/>
        </w:rPr>
        <w:drawing>
          <wp:inline distT="0" distB="0" distL="0" distR="0">
            <wp:extent cx="2468880" cy="131699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2505403" cy="1336215"/>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ig. 5 Time bundling</w:t>
      </w:r>
    </w:p>
    <w:p w:rsidR="00A04FCD" w:rsidRDefault="00114130">
      <w:pPr>
        <w:pStyle w:val="Heading2"/>
        <w:snapToGrid w:val="0"/>
        <w:spacing w:afterLines="50" w:after="120" w:line="240" w:lineRule="auto"/>
        <w:ind w:left="573" w:hanging="573"/>
        <w:rPr>
          <w:sz w:val="24"/>
          <w:szCs w:val="24"/>
        </w:rPr>
      </w:pPr>
      <w:r>
        <w:rPr>
          <w:sz w:val="24"/>
          <w:szCs w:val="24"/>
        </w:rPr>
        <w:t>Cat 2: Increase repetitions</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his category changes the Rel-15 SRS pattern in one resource from time domain. It introduces extra symbols in time domain for repetition as shown in Fig. </w:t>
      </w:r>
      <w:r w:rsidR="004E386D">
        <w:rPr>
          <w:rFonts w:eastAsia="微软雅黑" w:hint="eastAsia"/>
          <w:sz w:val="20"/>
          <w:szCs w:val="20"/>
        </w:rPr>
        <w:t>6</w:t>
      </w:r>
      <w:r>
        <w:rPr>
          <w:rFonts w:eastAsia="微软雅黑"/>
          <w:sz w:val="20"/>
          <w:szCs w:val="20"/>
        </w:rPr>
        <w:t>, which is beneficial for coverage. Since Rel-16 NR-U work item has extended to support SRS transmission in all symbols of a slot, it is possible to extend the maximum number of repetitions as well for better coverage</w:t>
      </w:r>
      <w:r>
        <w:rPr>
          <w:rFonts w:eastAsia="微软雅黑" w:hint="eastAsia"/>
          <w:sz w:val="20"/>
          <w:szCs w:val="20"/>
        </w:rPr>
        <w:t>.</w:t>
      </w:r>
      <w:r>
        <w:rPr>
          <w:rFonts w:eastAsia="微软雅黑"/>
          <w:sz w:val="20"/>
          <w:szCs w:val="20"/>
        </w:rPr>
        <w:t xml:space="preserve"> On the other hand, it will cost more SRS overhead for one UE/resource, so the SRS capacity will be reduced. Then UE-level TD-OCC can be used on the repetition symbols in order to maintain the SRS capacity.</w:t>
      </w:r>
    </w:p>
    <w:p w:rsidR="00A04FCD" w:rsidRDefault="00114130">
      <w:pPr>
        <w:widowControl w:val="0"/>
        <w:snapToGrid w:val="0"/>
        <w:spacing w:before="120" w:afterLines="50" w:after="120" w:line="240" w:lineRule="auto"/>
        <w:jc w:val="center"/>
        <w:rPr>
          <w:rFonts w:eastAsia="微软雅黑"/>
          <w:sz w:val="20"/>
          <w:szCs w:val="20"/>
        </w:rPr>
      </w:pPr>
      <w:r>
        <w:rPr>
          <w:noProof/>
        </w:rPr>
        <w:drawing>
          <wp:inline distT="0" distB="0" distL="0" distR="0">
            <wp:extent cx="1720850" cy="13322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stretch>
                      <a:fillRect/>
                    </a:stretch>
                  </pic:blipFill>
                  <pic:spPr>
                    <a:xfrm>
                      <a:off x="0" y="0"/>
                      <a:ext cx="1732795" cy="1341365"/>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ig. 6 Increase repetitions</w:t>
      </w:r>
    </w:p>
    <w:p w:rsidR="00A04FCD" w:rsidRDefault="00114130">
      <w:pPr>
        <w:pStyle w:val="Heading2"/>
        <w:snapToGrid w:val="0"/>
        <w:spacing w:afterLines="50" w:after="120" w:line="240" w:lineRule="auto"/>
        <w:ind w:left="573" w:hanging="573"/>
        <w:rPr>
          <w:sz w:val="24"/>
          <w:szCs w:val="24"/>
        </w:rPr>
      </w:pPr>
      <w:r>
        <w:rPr>
          <w:sz w:val="24"/>
          <w:szCs w:val="24"/>
        </w:rPr>
        <w:t xml:space="preserve">Cat 3: </w:t>
      </w:r>
      <w:r>
        <w:rPr>
          <w:rFonts w:hint="eastAsia"/>
          <w:sz w:val="24"/>
          <w:szCs w:val="24"/>
        </w:rPr>
        <w:t>Partial</w:t>
      </w:r>
      <w:r>
        <w:rPr>
          <w:sz w:val="24"/>
          <w:szCs w:val="24"/>
        </w:rPr>
        <w:t xml:space="preserve"> </w:t>
      </w:r>
      <w:r>
        <w:rPr>
          <w:rFonts w:hint="eastAsia"/>
          <w:sz w:val="24"/>
          <w:szCs w:val="24"/>
        </w:rPr>
        <w:t>frequency</w:t>
      </w:r>
      <w:r>
        <w:rPr>
          <w:sz w:val="24"/>
          <w:szCs w:val="24"/>
        </w:rPr>
        <w:t xml:space="preserve"> sounding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This category changes the Rel-15 SRS pattern in one resource from frequency domain. It allows more flexible frequency domain resource configuration for SRS to enhance coverage and/or capacity. For example, the flexibility can include allowing non-contiguous </w:t>
      </w:r>
      <w:proofErr w:type="spellStart"/>
      <w:r>
        <w:rPr>
          <w:rFonts w:eastAsia="微软雅黑"/>
          <w:sz w:val="20"/>
          <w:szCs w:val="20"/>
        </w:rPr>
        <w:t>subbands</w:t>
      </w:r>
      <w:proofErr w:type="spellEnd"/>
      <w:r>
        <w:rPr>
          <w:rFonts w:eastAsia="微软雅黑"/>
          <w:sz w:val="20"/>
          <w:szCs w:val="20"/>
        </w:rPr>
        <w:t xml:space="preserve"> in the entire SRS bandwidth, and/or allowing SRS transmission only in partial RBs of each </w:t>
      </w:r>
      <w:proofErr w:type="spellStart"/>
      <w:r>
        <w:rPr>
          <w:rFonts w:eastAsia="微软雅黑"/>
          <w:sz w:val="20"/>
          <w:szCs w:val="20"/>
        </w:rPr>
        <w:t>subband</w:t>
      </w:r>
      <w:proofErr w:type="spellEnd"/>
      <w:r>
        <w:rPr>
          <w:rFonts w:eastAsia="微软雅黑"/>
          <w:sz w:val="20"/>
          <w:szCs w:val="20"/>
        </w:rPr>
        <w:t>.</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use case is to have higher SRS coverage in power-limited scenarios gained from the power boosting provided by transmitting SRS only in partial RBs in one hop, as depicted in Fig. </w:t>
      </w:r>
      <w:r w:rsidR="004E386D">
        <w:rPr>
          <w:rFonts w:eastAsia="微软雅黑" w:hint="eastAsia"/>
          <w:sz w:val="20"/>
          <w:szCs w:val="20"/>
        </w:rPr>
        <w:t>7</w:t>
      </w:r>
      <w:r>
        <w:rPr>
          <w:rFonts w:eastAsia="微软雅黑"/>
          <w:sz w:val="20"/>
          <w:szCs w:val="20"/>
        </w:rPr>
        <w:t xml:space="preserve">. Although SRS is transmitted only in partial number of RBs, it only changes the number of samples </w:t>
      </w:r>
      <w:proofErr w:type="spellStart"/>
      <w:r>
        <w:rPr>
          <w:rFonts w:eastAsia="微软雅黑"/>
          <w:sz w:val="20"/>
          <w:szCs w:val="20"/>
        </w:rPr>
        <w:t>gNB</w:t>
      </w:r>
      <w:proofErr w:type="spellEnd"/>
      <w:r>
        <w:rPr>
          <w:rFonts w:eastAsia="微软雅黑"/>
          <w:sz w:val="20"/>
          <w:szCs w:val="20"/>
        </w:rPr>
        <w:t xml:space="preserve"> can use to calculate </w:t>
      </w:r>
      <w:proofErr w:type="spellStart"/>
      <w:r>
        <w:rPr>
          <w:rFonts w:eastAsia="微软雅黑"/>
          <w:sz w:val="20"/>
          <w:szCs w:val="20"/>
        </w:rPr>
        <w:t>precoder</w:t>
      </w:r>
      <w:proofErr w:type="spellEnd"/>
      <w:r>
        <w:rPr>
          <w:rFonts w:eastAsia="微软雅黑"/>
          <w:sz w:val="20"/>
          <w:szCs w:val="20"/>
        </w:rPr>
        <w:t xml:space="preserve">. For example, if the </w:t>
      </w:r>
      <w:proofErr w:type="spellStart"/>
      <w:r>
        <w:rPr>
          <w:rFonts w:eastAsia="微软雅黑"/>
          <w:sz w:val="20"/>
          <w:szCs w:val="20"/>
        </w:rPr>
        <w:t>precoding</w:t>
      </w:r>
      <w:proofErr w:type="spellEnd"/>
      <w:r>
        <w:rPr>
          <w:rFonts w:eastAsia="微软雅黑"/>
          <w:sz w:val="20"/>
          <w:szCs w:val="20"/>
        </w:rPr>
        <w:t xml:space="preserve"> granularity is 4-RB, the difference between Fig. </w:t>
      </w:r>
      <w:r w:rsidR="004E386D">
        <w:rPr>
          <w:rFonts w:eastAsia="微软雅黑" w:hint="eastAsia"/>
          <w:sz w:val="20"/>
          <w:szCs w:val="20"/>
        </w:rPr>
        <w:t>7</w:t>
      </w:r>
      <w:r>
        <w:rPr>
          <w:rFonts w:eastAsia="微软雅黑"/>
          <w:sz w:val="20"/>
          <w:szCs w:val="20"/>
        </w:rPr>
        <w:t xml:space="preserve"> and legacy is </w:t>
      </w:r>
      <w:proofErr w:type="spellStart"/>
      <w:r>
        <w:rPr>
          <w:rFonts w:eastAsia="微软雅黑"/>
          <w:sz w:val="20"/>
          <w:szCs w:val="20"/>
        </w:rPr>
        <w:t>gNB</w:t>
      </w:r>
      <w:proofErr w:type="spellEnd"/>
      <w:r>
        <w:rPr>
          <w:rFonts w:eastAsia="微软雅黑"/>
          <w:sz w:val="20"/>
          <w:szCs w:val="20"/>
        </w:rPr>
        <w:t xml:space="preserve"> uses SRS samples in 4 RBs or 2 RBs to do average. The 3dB power boosting can provide larger positive impact on the performance than the negative impact from the reduced number of samples. In addition, the occupied resources </w:t>
      </w:r>
      <w:r>
        <w:rPr>
          <w:rFonts w:eastAsia="微软雅黑" w:hint="eastAsia"/>
          <w:sz w:val="20"/>
          <w:szCs w:val="20"/>
        </w:rPr>
        <w:t>are</w:t>
      </w:r>
      <w:r>
        <w:rPr>
          <w:rFonts w:eastAsia="微软雅黑"/>
          <w:sz w:val="20"/>
          <w:szCs w:val="20"/>
        </w:rPr>
        <w:t xml:space="preserve"> reduced for one UE. The unoccupied resources can be allocated for SRS of another UE. The SRS capacity can be increased as well. Specifically, if only half of the resource blocks in a hop are used for SRS transmission, the maximum number of UEs multiplexed in one </w:t>
      </w:r>
      <w:r>
        <w:rPr>
          <w:rFonts w:eastAsia="微软雅黑"/>
          <w:sz w:val="20"/>
          <w:szCs w:val="20"/>
        </w:rPr>
        <w:lastRenderedPageBreak/>
        <w:t xml:space="preserve">slot can be doubled. </w:t>
      </w:r>
    </w:p>
    <w:p w:rsidR="00A04FCD" w:rsidRDefault="00114130">
      <w:pPr>
        <w:widowControl w:val="0"/>
        <w:snapToGrid w:val="0"/>
        <w:spacing w:before="120" w:afterLines="50" w:after="120" w:line="240" w:lineRule="auto"/>
        <w:jc w:val="center"/>
        <w:rPr>
          <w:rFonts w:eastAsia="微软雅黑"/>
          <w:sz w:val="20"/>
          <w:szCs w:val="20"/>
        </w:rPr>
      </w:pPr>
      <w:r>
        <w:rPr>
          <w:noProof/>
        </w:rPr>
        <w:drawing>
          <wp:inline distT="0" distB="0" distL="0" distR="0">
            <wp:extent cx="2893695" cy="217741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4"/>
                    <a:stretch>
                      <a:fillRect/>
                    </a:stretch>
                  </pic:blipFill>
                  <pic:spPr>
                    <a:xfrm>
                      <a:off x="0" y="0"/>
                      <a:ext cx="2916762" cy="2194427"/>
                    </a:xfrm>
                    <a:prstGeom prst="rect">
                      <a:avLst/>
                    </a:prstGeom>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ig. 7 Partial-frequency sounding for higher coverage</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Based on the above discussion, we have the following proposal.</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6: </w:t>
      </w:r>
      <w:r>
        <w:rPr>
          <w:rFonts w:eastAsia="微软雅黑"/>
          <w:i/>
          <w:sz w:val="20"/>
          <w:szCs w:val="20"/>
        </w:rPr>
        <w:t>For SRS coverage and capacity enhancements, evaluate and select scheme(s) from the following three categories</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C</w:t>
      </w:r>
      <w:r>
        <w:rPr>
          <w:rFonts w:eastAsia="微软雅黑"/>
          <w:i/>
          <w:sz w:val="20"/>
          <w:szCs w:val="20"/>
        </w:rPr>
        <w:t>at. 1 (Time bundling): Enable joint processing of two different resources;</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Cat. 2 (Increase repetitions): Increase maximum number of repetitions in one resource;</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Cat. 3 (Partial-frequency sounding): Support more flexible configuration on SRS frequency pattern to allow SRS transmission on only partial frequency resources within the SRS band.</w:t>
      </w:r>
    </w:p>
    <w:p w:rsidR="00A04FCD" w:rsidRDefault="00114130">
      <w:pPr>
        <w:pStyle w:val="Heading1"/>
        <w:tabs>
          <w:tab w:val="clear" w:pos="432"/>
        </w:tabs>
        <w:snapToGrid w:val="0"/>
        <w:spacing w:beforeLines="50" w:before="120" w:afterLines="50" w:after="120"/>
        <w:ind w:left="431" w:hanging="431"/>
        <w:rPr>
          <w:sz w:val="28"/>
          <w:lang w:val="en-US"/>
        </w:rPr>
      </w:pPr>
      <w:r>
        <w:rPr>
          <w:sz w:val="28"/>
          <w:lang w:val="en-US"/>
        </w:rPr>
        <w:t>Evaluation</w:t>
      </w:r>
    </w:p>
    <w:p w:rsidR="00A04FCD" w:rsidRDefault="00114130">
      <w:pPr>
        <w:pStyle w:val="Heading2"/>
        <w:snapToGrid w:val="0"/>
        <w:spacing w:afterLines="50" w:after="120" w:line="240" w:lineRule="auto"/>
        <w:ind w:left="573" w:hanging="573"/>
        <w:rPr>
          <w:sz w:val="24"/>
          <w:szCs w:val="24"/>
        </w:rPr>
      </w:pPr>
      <w:r>
        <w:rPr>
          <w:rFonts w:hint="eastAsia"/>
          <w:sz w:val="24"/>
          <w:szCs w:val="24"/>
        </w:rPr>
        <w:t>R</w:t>
      </w:r>
      <w:r>
        <w:rPr>
          <w:sz w:val="24"/>
          <w:szCs w:val="24"/>
        </w:rPr>
        <w:t>emaining issues on evaluation methodology</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the offline email discussion on evaluation methodology [2], the basic LLS and SLS evaluation assumptions have been agreed. There are some remaining issues marked as FFS in LLS assumption table.</w:t>
      </w:r>
    </w:p>
    <w:tbl>
      <w:tblPr>
        <w:tblStyle w:val="TableGrid"/>
        <w:tblW w:w="9350" w:type="dxa"/>
        <w:tblLayout w:type="fixed"/>
        <w:tblLook w:val="04A0" w:firstRow="1" w:lastRow="0" w:firstColumn="1" w:lastColumn="0" w:noHBand="0" w:noVBand="1"/>
      </w:tblPr>
      <w:tblGrid>
        <w:gridCol w:w="959"/>
        <w:gridCol w:w="8391"/>
      </w:tblGrid>
      <w:tr w:rsidR="00A04FCD">
        <w:tc>
          <w:tcPr>
            <w:tcW w:w="959"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Baseline</w:t>
            </w:r>
          </w:p>
        </w:tc>
        <w:tc>
          <w:tcPr>
            <w:tcW w:w="8391"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 xml:space="preserve">Rel-15 SRS + </w:t>
            </w:r>
            <w:r>
              <w:rPr>
                <w:rFonts w:eastAsia="微软雅黑" w:hint="eastAsia"/>
                <w:sz w:val="20"/>
                <w:szCs w:val="20"/>
                <w:lang w:val="en-GB"/>
              </w:rPr>
              <w:t>FG</w:t>
            </w:r>
            <w:r>
              <w:rPr>
                <w:rFonts w:eastAsia="微软雅黑"/>
                <w:sz w:val="20"/>
                <w:szCs w:val="20"/>
                <w:lang w:val="en-GB"/>
              </w:rPr>
              <w:t xml:space="preserve"> 10-11. Companies to state the detailed configuration used as baseline </w:t>
            </w:r>
            <w:r>
              <w:rPr>
                <w:rFonts w:eastAsia="微软雅黑" w:hint="eastAsia"/>
                <w:sz w:val="20"/>
                <w:szCs w:val="20"/>
                <w:lang w:val="en-GB"/>
              </w:rPr>
              <w:t>scheme</w:t>
            </w:r>
            <w:r>
              <w:rPr>
                <w:rFonts w:eastAsia="微软雅黑"/>
                <w:sz w:val="20"/>
                <w:szCs w:val="20"/>
                <w:lang w:val="en-GB"/>
              </w:rPr>
              <w:t>.</w:t>
            </w:r>
          </w:p>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FFS: converged baseline(s).</w:t>
            </w:r>
          </w:p>
        </w:tc>
      </w:tr>
    </w:tbl>
    <w:p w:rsidR="00A04FCD" w:rsidRDefault="00114130">
      <w:pPr>
        <w:widowControl w:val="0"/>
        <w:snapToGrid w:val="0"/>
        <w:spacing w:before="120" w:afterLines="50" w:after="120" w:line="240" w:lineRule="auto"/>
        <w:jc w:val="both"/>
        <w:rPr>
          <w:rFonts w:eastAsia="微软雅黑"/>
          <w:sz w:val="20"/>
          <w:szCs w:val="20"/>
        </w:rPr>
      </w:pPr>
      <w:r>
        <w:rPr>
          <w:rFonts w:eastAsia="微软雅黑"/>
          <w:sz w:val="20"/>
          <w:szCs w:val="20"/>
        </w:rPr>
        <w:t>Practically it is hard to use one single baseline for different study targets such as coverage and capacity. Further, coverage and capacity are relevant with each other. For example, to increase repetitions will reduce capacity. Hence it is not helpful to define different baselines for coverage and capacity, as it may lead to choose different schemes for coverage and capacity enhancements. Therefore, it is better to let companies to choose which configuration is used as baseline scheme in each evaluation, and RAN1 will take different aspects into consideration when discussing the evaluation results. If we have to choose one configuration, we prefer to use m</w:t>
      </w:r>
      <w:r>
        <w:rPr>
          <w:rFonts w:eastAsia="微软雅黑"/>
          <w:sz w:val="20"/>
          <w:szCs w:val="20"/>
          <w:vertAlign w:val="subscript"/>
        </w:rPr>
        <w:t>SRS</w:t>
      </w:r>
      <w:proofErr w:type="gramStart"/>
      <w:r>
        <w:rPr>
          <w:rFonts w:eastAsia="微软雅黑"/>
          <w:sz w:val="20"/>
          <w:szCs w:val="20"/>
          <w:vertAlign w:val="subscript"/>
        </w:rPr>
        <w:t>,3</w:t>
      </w:r>
      <w:proofErr w:type="gramEnd"/>
      <w:r>
        <w:rPr>
          <w:rFonts w:eastAsia="微软雅黑"/>
          <w:sz w:val="20"/>
          <w:szCs w:val="20"/>
        </w:rPr>
        <w:t xml:space="preserve"> = 4 and R=1, as this is one configuration with both reasonable coverage and reasonable resource overhead.</w:t>
      </w:r>
    </w:p>
    <w:tbl>
      <w:tblPr>
        <w:tblStyle w:val="TableGrid"/>
        <w:tblW w:w="9350" w:type="dxa"/>
        <w:tblLayout w:type="fixed"/>
        <w:tblLook w:val="04A0" w:firstRow="1" w:lastRow="0" w:firstColumn="1" w:lastColumn="0" w:noHBand="0" w:noVBand="1"/>
      </w:tblPr>
      <w:tblGrid>
        <w:gridCol w:w="1526"/>
        <w:gridCol w:w="7824"/>
      </w:tblGrid>
      <w:tr w:rsidR="00A04FCD">
        <w:tc>
          <w:tcPr>
            <w:tcW w:w="1526"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7824"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C</w:t>
            </w:r>
            <w:r>
              <w:rPr>
                <w:rFonts w:eastAsia="微软雅黑"/>
                <w:sz w:val="20"/>
                <w:szCs w:val="20"/>
                <w:lang w:val="en-GB"/>
              </w:rPr>
              <w:t xml:space="preserve">DL-B or CDL-C in TR 38.901 with 30ns or 300ns delay spread as </w:t>
            </w:r>
            <w:r>
              <w:rPr>
                <w:rFonts w:eastAsia="微软雅黑" w:hint="eastAsia"/>
                <w:sz w:val="20"/>
                <w:szCs w:val="20"/>
                <w:lang w:val="en-GB"/>
              </w:rPr>
              <w:t>baseline</w:t>
            </w:r>
          </w:p>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 xml:space="preserve">Note: other delay spread is not precluded. </w:t>
            </w:r>
          </w:p>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FFS: whether and how to define scenario</w:t>
            </w:r>
          </w:p>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FFS: whether and how to use CDL in MU-MIMO</w:t>
            </w:r>
          </w:p>
        </w:tc>
      </w:tr>
    </w:tbl>
    <w:p w:rsidR="00A04FCD" w:rsidRDefault="00114130">
      <w:pPr>
        <w:widowControl w:val="0"/>
        <w:snapToGrid w:val="0"/>
        <w:spacing w:before="120" w:afterLines="50" w:after="120" w:line="240" w:lineRule="auto"/>
        <w:jc w:val="both"/>
        <w:rPr>
          <w:rFonts w:eastAsia="微软雅黑"/>
          <w:sz w:val="20"/>
          <w:szCs w:val="20"/>
          <w:lang w:val="en-GB"/>
        </w:rPr>
      </w:pPr>
      <w:r>
        <w:rPr>
          <w:rFonts w:eastAsia="微软雅黑"/>
          <w:sz w:val="20"/>
          <w:szCs w:val="20"/>
          <w:lang w:val="en-GB"/>
        </w:rPr>
        <w:t xml:space="preserve">Scenario is essentially a set of parameters such as delay spread, angle spread, </w:t>
      </w:r>
      <w:proofErr w:type="gramStart"/>
      <w:r>
        <w:rPr>
          <w:rFonts w:eastAsia="微软雅黑"/>
          <w:sz w:val="20"/>
          <w:szCs w:val="20"/>
          <w:lang w:val="en-GB"/>
        </w:rPr>
        <w:t>UE</w:t>
      </w:r>
      <w:proofErr w:type="gramEnd"/>
      <w:r>
        <w:rPr>
          <w:rFonts w:eastAsia="微软雅黑"/>
          <w:sz w:val="20"/>
          <w:szCs w:val="20"/>
          <w:lang w:val="en-GB"/>
        </w:rPr>
        <w:t xml:space="preserve"> speed and so on. Most of the scenario related parameters are already contained in the simulation assumption table. One missing part is whether angle scaling is performed, which will determine the angle spread and mean angle. To clarify this, companies can state whether angle scaling is performed, and if so, the desired angle spread and mean angle.</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 the potential extension of using CDL for MU-MIMO, we fail to see the necessity to do so. For coverage evaluation, we don’t think MU scheduling is typical for coverage limited UEs. Further, no matter how we extend CDL model, </w:t>
      </w:r>
      <w:r>
        <w:rPr>
          <w:rFonts w:eastAsia="微软雅黑"/>
          <w:sz w:val="20"/>
          <w:szCs w:val="20"/>
        </w:rPr>
        <w:lastRenderedPageBreak/>
        <w:t xml:space="preserve">LLS is not the best approach to evaluate MU-MIMO as it does not reflect how many cases that </w:t>
      </w:r>
      <w:r>
        <w:rPr>
          <w:rFonts w:eastAsia="微软雅黑" w:hint="eastAsia"/>
          <w:sz w:val="20"/>
          <w:szCs w:val="20"/>
        </w:rPr>
        <w:t>UE</w:t>
      </w:r>
      <w:r>
        <w:rPr>
          <w:rFonts w:eastAsia="微软雅黑"/>
          <w:sz w:val="20"/>
          <w:szCs w:val="20"/>
        </w:rPr>
        <w:t>s can be scheduled to perform MU transmission. SLS should be the best approach instead. Further, even companies want to use CDL for MU-MIMO, with angle scaling, different angles can be generated for different UEs, so to use the current CDL model for MU-MIMO is already possible. Hence we think there is no need to further extend CDL for MU MIMO.</w:t>
      </w:r>
    </w:p>
    <w:tbl>
      <w:tblPr>
        <w:tblStyle w:val="TableGrid"/>
        <w:tblW w:w="9350" w:type="dxa"/>
        <w:tblLayout w:type="fixed"/>
        <w:tblLook w:val="04A0" w:firstRow="1" w:lastRow="0" w:firstColumn="1" w:lastColumn="0" w:noHBand="0" w:noVBand="1"/>
      </w:tblPr>
      <w:tblGrid>
        <w:gridCol w:w="2227"/>
        <w:gridCol w:w="7123"/>
      </w:tblGrid>
      <w:tr w:rsidR="00A04FCD">
        <w:tc>
          <w:tcPr>
            <w:tcW w:w="2227"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U</w:t>
            </w:r>
            <w:r>
              <w:rPr>
                <w:rFonts w:eastAsia="微软雅黑"/>
                <w:sz w:val="20"/>
                <w:szCs w:val="20"/>
                <w:lang w:val="en-GB"/>
              </w:rPr>
              <w:t>E antenna configuration</w:t>
            </w:r>
          </w:p>
        </w:tc>
        <w:tc>
          <w:tcPr>
            <w:tcW w:w="7123"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FR</w:t>
            </w:r>
            <w:r>
              <w:rPr>
                <w:rFonts w:eastAsia="微软雅黑"/>
                <w:sz w:val="20"/>
                <w:szCs w:val="20"/>
                <w:lang w:val="en-GB"/>
              </w:rPr>
              <w:t xml:space="preserve">1: </w:t>
            </w:r>
            <w:proofErr w:type="spellStart"/>
            <w:r>
              <w:rPr>
                <w:rFonts w:eastAsia="微软雅黑"/>
                <w:sz w:val="20"/>
                <w:szCs w:val="20"/>
                <w:lang w:val="en-GB"/>
              </w:rPr>
              <w:t>omni</w:t>
            </w:r>
            <w:proofErr w:type="spellEnd"/>
            <w:r>
              <w:rPr>
                <w:rFonts w:eastAsia="微软雅黑"/>
                <w:sz w:val="20"/>
                <w:szCs w:val="20"/>
                <w:lang w:val="en-GB"/>
              </w:rPr>
              <w:t xml:space="preserve"> as baseline</w:t>
            </w:r>
          </w:p>
          <w:p w:rsidR="00A04FCD" w:rsidRDefault="00114130">
            <w:pPr>
              <w:pStyle w:val="ListParagraph"/>
              <w:numPr>
                <w:ilvl w:val="1"/>
                <w:numId w:val="7"/>
              </w:numPr>
              <w:snapToGrid w:val="0"/>
              <w:spacing w:after="0" w:line="240" w:lineRule="auto"/>
              <w:ind w:firstLineChars="0"/>
              <w:jc w:val="both"/>
              <w:rPr>
                <w:rFonts w:eastAsia="微软雅黑"/>
                <w:sz w:val="20"/>
                <w:szCs w:val="20"/>
                <w:lang w:val="en-GB"/>
              </w:rPr>
            </w:pPr>
            <w:r>
              <w:rPr>
                <w:rFonts w:eastAsia="微软雅黑"/>
                <w:sz w:val="20"/>
                <w:szCs w:val="20"/>
                <w:lang w:val="en-GB"/>
              </w:rPr>
              <w:t>FFS: whether direction can also be considered for more than 2 antennas</w:t>
            </w:r>
          </w:p>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FR2: directional</w:t>
            </w:r>
          </w:p>
        </w:tc>
      </w:tr>
    </w:tbl>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O</w:t>
      </w:r>
      <w:r>
        <w:rPr>
          <w:rFonts w:eastAsia="微软雅黑"/>
          <w:sz w:val="20"/>
          <w:szCs w:val="20"/>
        </w:rPr>
        <w:t>ur understanding on directional antenna is that UE can do virtualization to map more than one elements to one TXRU. Considering the limit antenna array size we can have in FR1, we don’t think directional antenna is a typical implementation for FR1. Hence there is no need to consider directional antenna in FR1.</w:t>
      </w:r>
    </w:p>
    <w:tbl>
      <w:tblPr>
        <w:tblStyle w:val="TableGrid"/>
        <w:tblW w:w="9350" w:type="dxa"/>
        <w:tblLayout w:type="fixed"/>
        <w:tblLook w:val="04A0" w:firstRow="1" w:lastRow="0" w:firstColumn="1" w:lastColumn="0" w:noHBand="0" w:noVBand="1"/>
      </w:tblPr>
      <w:tblGrid>
        <w:gridCol w:w="1268"/>
        <w:gridCol w:w="8082"/>
      </w:tblGrid>
      <w:tr w:rsidR="00A04FCD">
        <w:tc>
          <w:tcPr>
            <w:tcW w:w="1268"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DL SNR</w:t>
            </w:r>
          </w:p>
        </w:tc>
        <w:tc>
          <w:tcPr>
            <w:tcW w:w="8082"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Companies to state the used difference between DL SNR and UL SNR</w:t>
            </w:r>
          </w:p>
          <w:p w:rsidR="00A04FCD" w:rsidRDefault="00114130">
            <w:pPr>
              <w:pStyle w:val="ListParagraph"/>
              <w:numPr>
                <w:ilvl w:val="1"/>
                <w:numId w:val="7"/>
              </w:numPr>
              <w:snapToGrid w:val="0"/>
              <w:spacing w:after="0" w:line="240" w:lineRule="auto"/>
              <w:ind w:firstLineChars="0"/>
              <w:jc w:val="both"/>
              <w:rPr>
                <w:rFonts w:eastAsia="微软雅黑"/>
                <w:sz w:val="20"/>
                <w:szCs w:val="20"/>
                <w:lang w:val="en-GB"/>
              </w:rPr>
            </w:pPr>
            <w:r>
              <w:rPr>
                <w:rFonts w:eastAsia="微软雅黑"/>
                <w:sz w:val="20"/>
                <w:szCs w:val="20"/>
                <w:lang w:val="en-GB"/>
              </w:rPr>
              <w:t>FFS detailed values</w:t>
            </w:r>
          </w:p>
        </w:tc>
      </w:tr>
    </w:tbl>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candidate values of DL SNR and UL SNR should depend on the typical link budgets of UL and DL. Based on the link budget analysis on NR in [3], the maximum range of DL channel for around 4GHz is roughly about 2 to 3 times of UL channel. Hence to assume DL SNR is 6 or 9 dB higher than UL SNR is reasonable. </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7:</w:t>
      </w:r>
      <w:r>
        <w:rPr>
          <w:rFonts w:eastAsia="微软雅黑"/>
          <w:i/>
          <w:sz w:val="20"/>
          <w:szCs w:val="20"/>
        </w:rPr>
        <w:t xml:space="preserve"> On the remaining issues of </w:t>
      </w:r>
      <w:proofErr w:type="spellStart"/>
      <w:r>
        <w:rPr>
          <w:rFonts w:eastAsia="微软雅黑"/>
          <w:i/>
          <w:sz w:val="20"/>
          <w:szCs w:val="20"/>
        </w:rPr>
        <w:t>FeMIMO</w:t>
      </w:r>
      <w:proofErr w:type="spellEnd"/>
      <w:r>
        <w:rPr>
          <w:rFonts w:eastAsia="微软雅黑"/>
          <w:i/>
          <w:sz w:val="20"/>
          <w:szCs w:val="20"/>
        </w:rPr>
        <w:t xml:space="preserve"> SRS evaluation methodology</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If one baseline scheme is pursued, use m</w:t>
      </w:r>
      <w:r>
        <w:rPr>
          <w:rFonts w:eastAsia="微软雅黑"/>
          <w:i/>
          <w:sz w:val="20"/>
          <w:szCs w:val="20"/>
          <w:vertAlign w:val="subscript"/>
        </w:rPr>
        <w:t>SRS,3</w:t>
      </w:r>
      <w:r>
        <w:rPr>
          <w:rFonts w:eastAsia="微软雅黑"/>
          <w:i/>
          <w:sz w:val="20"/>
          <w:szCs w:val="20"/>
        </w:rPr>
        <w:t xml:space="preserve"> = 4 and R=1</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lang w:val="en-GB"/>
        </w:rPr>
        <w:t>Companies to state whether angle scaling is performed, and if so, the desired angle spread and mean angle</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No need to further extend CDL for MU MIMO</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No need to consider directional antenna in FR1</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The candidate values for DL and UL SNR difference are {6dB, 9dB}</w:t>
      </w:r>
    </w:p>
    <w:p w:rsidR="00A04FCD" w:rsidRDefault="00114130">
      <w:pPr>
        <w:pStyle w:val="Heading2"/>
        <w:snapToGrid w:val="0"/>
        <w:spacing w:afterLines="50" w:after="120" w:line="240" w:lineRule="auto"/>
        <w:ind w:left="573" w:hanging="573"/>
        <w:rPr>
          <w:sz w:val="24"/>
          <w:szCs w:val="24"/>
        </w:rPr>
      </w:pPr>
      <w:r>
        <w:rPr>
          <w:rFonts w:hint="eastAsia"/>
          <w:sz w:val="24"/>
          <w:szCs w:val="24"/>
        </w:rPr>
        <w:t>P</w:t>
      </w:r>
      <w:r>
        <w:rPr>
          <w:sz w:val="24"/>
          <w:szCs w:val="24"/>
        </w:rPr>
        <w:t>rimary results</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W</w:t>
      </w:r>
      <w:r>
        <w:rPr>
          <w:rFonts w:eastAsia="微软雅黑"/>
          <w:sz w:val="20"/>
          <w:szCs w:val="20"/>
        </w:rPr>
        <w:t>e perform LLS to evaluate the performance of partial frequency SRS (Cat 3) given in section 4.3. The simulation assumptions are given in Table 7-1. The partial frequency SRS pattern is same as Fig. 7, where the 2 RBs in the middle of one hop have SRS, and the other 2 RBs have no SRS to transmit. Thus there is 3dB power boosting for SRS transmission in each RB for partial frequency SRS. The legacy SRS pattern is m</w:t>
      </w:r>
      <w:r>
        <w:rPr>
          <w:rFonts w:eastAsia="微软雅黑"/>
          <w:sz w:val="20"/>
          <w:szCs w:val="20"/>
          <w:vertAlign w:val="subscript"/>
        </w:rPr>
        <w:t>SRS</w:t>
      </w:r>
      <w:proofErr w:type="gramStart"/>
      <w:r>
        <w:rPr>
          <w:rFonts w:eastAsia="微软雅黑"/>
          <w:sz w:val="20"/>
          <w:szCs w:val="20"/>
          <w:vertAlign w:val="subscript"/>
        </w:rPr>
        <w:t>,3</w:t>
      </w:r>
      <w:proofErr w:type="gramEnd"/>
      <w:r>
        <w:rPr>
          <w:rFonts w:eastAsia="微软雅黑"/>
          <w:sz w:val="20"/>
          <w:szCs w:val="20"/>
        </w:rPr>
        <w:t xml:space="preserve"> = 4 and R=1. The simulation results are shown in Fig. 8(a) for UL BLER and 8(b) for UL throughput. In the evaluations, BLER reflects the first-transmission performance, while throughput takes HARQ and OLLA into account.</w:t>
      </w:r>
    </w:p>
    <w:p w:rsidR="00A04FCD" w:rsidRDefault="00114130">
      <w:pPr>
        <w:widowControl w:val="0"/>
        <w:snapToGrid w:val="0"/>
        <w:spacing w:before="120" w:afterLines="50" w:after="120" w:line="240" w:lineRule="auto"/>
        <w:jc w:val="center"/>
        <w:rPr>
          <w:rFonts w:eastAsia="微软雅黑"/>
          <w:sz w:val="20"/>
          <w:szCs w:val="20"/>
        </w:rPr>
      </w:pPr>
      <w:r>
        <w:rPr>
          <w:noProof/>
        </w:rPr>
        <w:lastRenderedPageBreak/>
        <w:drawing>
          <wp:inline distT="0" distB="0" distL="114300" distR="114300">
            <wp:extent cx="4319905" cy="3599815"/>
            <wp:effectExtent l="0" t="0" r="0" b="635"/>
            <wp:docPr id="9" name="图片 2"/>
            <wp:cNvGraphicFramePr/>
            <a:graphic xmlns:a="http://schemas.openxmlformats.org/drawingml/2006/main">
              <a:graphicData uri="http://schemas.openxmlformats.org/drawingml/2006/picture">
                <pic:pic xmlns:pic="http://schemas.openxmlformats.org/drawingml/2006/picture">
                  <pic:nvPicPr>
                    <pic:cNvPr id="9" name="图片 2"/>
                    <pic:cNvPicPr/>
                  </pic:nvPicPr>
                  <pic:blipFill>
                    <a:blip r:embed="rId15"/>
                    <a:stretch>
                      <a:fillRect/>
                    </a:stretch>
                  </pic:blipFill>
                  <pic:spPr>
                    <a:xfrm>
                      <a:off x="0" y="0"/>
                      <a:ext cx="4320000" cy="3600000"/>
                    </a:xfrm>
                    <a:prstGeom prst="rect">
                      <a:avLst/>
                    </a:prstGeom>
                    <a:noFill/>
                    <a:ln>
                      <a:noFill/>
                    </a:ln>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sz w:val="20"/>
          <w:szCs w:val="20"/>
        </w:rPr>
        <w:t xml:space="preserve">(a) UL BLER performance: UE 4Tx, </w:t>
      </w:r>
      <w:proofErr w:type="spellStart"/>
      <w:r>
        <w:rPr>
          <w:rFonts w:eastAsia="微软雅黑"/>
          <w:sz w:val="20"/>
          <w:szCs w:val="20"/>
        </w:rPr>
        <w:t>gNB</w:t>
      </w:r>
      <w:proofErr w:type="spellEnd"/>
      <w:r>
        <w:rPr>
          <w:rFonts w:eastAsia="微软雅黑"/>
          <w:sz w:val="20"/>
          <w:szCs w:val="20"/>
        </w:rPr>
        <w:t xml:space="preserve"> 32/64Rx</w:t>
      </w:r>
    </w:p>
    <w:p w:rsidR="00A04FCD" w:rsidRDefault="00114130">
      <w:pPr>
        <w:widowControl w:val="0"/>
        <w:snapToGrid w:val="0"/>
        <w:spacing w:before="120" w:afterLines="50" w:after="120" w:line="240" w:lineRule="auto"/>
        <w:jc w:val="center"/>
        <w:rPr>
          <w:rFonts w:eastAsia="微软雅黑"/>
          <w:sz w:val="20"/>
          <w:szCs w:val="20"/>
        </w:rPr>
      </w:pPr>
      <w:r>
        <w:rPr>
          <w:noProof/>
        </w:rPr>
        <w:drawing>
          <wp:inline distT="0" distB="0" distL="114300" distR="114300">
            <wp:extent cx="4319905" cy="3599815"/>
            <wp:effectExtent l="0" t="0" r="0" b="0"/>
            <wp:docPr id="12" name="图片 1"/>
            <wp:cNvGraphicFramePr/>
            <a:graphic xmlns:a="http://schemas.openxmlformats.org/drawingml/2006/main">
              <a:graphicData uri="http://schemas.openxmlformats.org/drawingml/2006/picture">
                <pic:pic xmlns:pic="http://schemas.openxmlformats.org/drawingml/2006/picture">
                  <pic:nvPicPr>
                    <pic:cNvPr id="12" name="图片 1"/>
                    <pic:cNvPicPr/>
                  </pic:nvPicPr>
                  <pic:blipFill>
                    <a:blip r:embed="rId16"/>
                    <a:stretch>
                      <a:fillRect/>
                    </a:stretch>
                  </pic:blipFill>
                  <pic:spPr>
                    <a:xfrm>
                      <a:off x="0" y="0"/>
                      <a:ext cx="4320000" cy="3600000"/>
                    </a:xfrm>
                    <a:prstGeom prst="rect">
                      <a:avLst/>
                    </a:prstGeom>
                    <a:noFill/>
                    <a:ln>
                      <a:noFill/>
                    </a:ln>
                  </pic:spPr>
                </pic:pic>
              </a:graphicData>
            </a:graphic>
          </wp:inline>
        </w:drawing>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sz w:val="20"/>
          <w:szCs w:val="20"/>
        </w:rPr>
        <w:t xml:space="preserve">(b) UL throughput performance: UE 4Tx, </w:t>
      </w:r>
      <w:proofErr w:type="spellStart"/>
      <w:r>
        <w:rPr>
          <w:rFonts w:eastAsia="微软雅黑"/>
          <w:sz w:val="20"/>
          <w:szCs w:val="20"/>
        </w:rPr>
        <w:t>gNB</w:t>
      </w:r>
      <w:proofErr w:type="spellEnd"/>
      <w:r>
        <w:rPr>
          <w:rFonts w:eastAsia="微软雅黑"/>
          <w:sz w:val="20"/>
          <w:szCs w:val="20"/>
        </w:rPr>
        <w:t xml:space="preserve"> 32/64Rx</w:t>
      </w:r>
    </w:p>
    <w:p w:rsidR="00A04FCD" w:rsidRDefault="00114130">
      <w:pPr>
        <w:widowControl w:val="0"/>
        <w:snapToGrid w:val="0"/>
        <w:spacing w:before="120" w:afterLines="50" w:after="120" w:line="240" w:lineRule="auto"/>
        <w:jc w:val="center"/>
        <w:rPr>
          <w:rFonts w:eastAsia="微软雅黑"/>
          <w:sz w:val="20"/>
          <w:szCs w:val="20"/>
        </w:rPr>
      </w:pPr>
      <w:r>
        <w:rPr>
          <w:rFonts w:eastAsia="微软雅黑"/>
          <w:sz w:val="20"/>
          <w:szCs w:val="20"/>
        </w:rPr>
        <w:t>Fig. 8 Evaluation results for partial frequency SRS and legacy SRS</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 xml:space="preserve">t can be seen in Fig. 8 that both BLER and throughput show partial frequency SRS has around 1dB coverage gain </w:t>
      </w:r>
      <w:r>
        <w:rPr>
          <w:rFonts w:eastAsia="微软雅黑"/>
          <w:sz w:val="20"/>
          <w:szCs w:val="20"/>
        </w:rPr>
        <w:lastRenderedPageBreak/>
        <w:t xml:space="preserve">over legacy SRS for UL transmission. </w:t>
      </w:r>
    </w:p>
    <w:p w:rsidR="00A04FCD" w:rsidRDefault="00114130">
      <w:pPr>
        <w:pStyle w:val="Heading1"/>
        <w:tabs>
          <w:tab w:val="clear" w:pos="432"/>
        </w:tabs>
        <w:snapToGrid w:val="0"/>
        <w:spacing w:beforeLines="50" w:before="120" w:afterLines="50" w:after="120"/>
        <w:ind w:left="431" w:hanging="431"/>
        <w:rPr>
          <w:sz w:val="28"/>
          <w:lang w:val="en-US"/>
        </w:rPr>
      </w:pPr>
      <w:r>
        <w:rPr>
          <w:sz w:val="28"/>
          <w:lang w:val="en-US"/>
        </w:rPr>
        <w:t>Conclusion</w:t>
      </w:r>
    </w:p>
    <w:p w:rsidR="00A04FCD" w:rsidRDefault="00114130">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this contribution, we discuss the issues on SRS enhancements for Rel-17. We have the following observations and proposals.</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O</w:t>
      </w:r>
      <w:r>
        <w:rPr>
          <w:rFonts w:eastAsia="微软雅黑"/>
          <w:b/>
          <w:i/>
          <w:sz w:val="20"/>
          <w:szCs w:val="20"/>
        </w:rPr>
        <w:t>bservation 1:</w:t>
      </w:r>
      <w:r>
        <w:rPr>
          <w:rFonts w:eastAsia="微软雅黑"/>
          <w:i/>
          <w:sz w:val="20"/>
          <w:szCs w:val="20"/>
        </w:rPr>
        <w:t xml:space="preserve"> The current triggering offset definition for aperiodic SRS will cause PDCCH congestion or large latency for SRS triggering.</w:t>
      </w:r>
    </w:p>
    <w:p w:rsidR="00BB63D9" w:rsidRDefault="00BB63D9" w:rsidP="00BB63D9">
      <w:pPr>
        <w:widowControl w:val="0"/>
        <w:snapToGrid w:val="0"/>
        <w:spacing w:before="120" w:afterLines="50" w:after="120" w:line="240" w:lineRule="auto"/>
        <w:jc w:val="both"/>
        <w:rPr>
          <w:rFonts w:eastAsia="微软雅黑"/>
          <w:i/>
          <w:sz w:val="20"/>
          <w:szCs w:val="20"/>
        </w:rPr>
      </w:pPr>
      <w:r>
        <w:rPr>
          <w:rFonts w:eastAsia="微软雅黑"/>
          <w:b/>
          <w:i/>
          <w:sz w:val="20"/>
          <w:szCs w:val="20"/>
        </w:rPr>
        <w:t>Observation 2:</w:t>
      </w:r>
      <w:r>
        <w:rPr>
          <w:rFonts w:eastAsia="微软雅黑"/>
          <w:i/>
          <w:sz w:val="20"/>
          <w:szCs w:val="20"/>
        </w:rPr>
        <w:t xml:space="preserve"> For UEs supporting combined capability of SRS antenna switching, if the downgrading leads to performance loss, the only thing </w:t>
      </w:r>
      <w:proofErr w:type="spellStart"/>
      <w:r>
        <w:rPr>
          <w:rFonts w:eastAsia="微软雅黑"/>
          <w:i/>
          <w:sz w:val="20"/>
          <w:szCs w:val="20"/>
        </w:rPr>
        <w:t>gNB</w:t>
      </w:r>
      <w:proofErr w:type="spellEnd"/>
      <w:r>
        <w:rPr>
          <w:rFonts w:eastAsia="微软雅黑"/>
          <w:i/>
          <w:sz w:val="20"/>
          <w:szCs w:val="20"/>
        </w:rPr>
        <w:t xml:space="preserve"> can do is to reconfigure the SRS resource set for antenna switching.</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O</w:t>
      </w:r>
      <w:r>
        <w:rPr>
          <w:rFonts w:eastAsia="微软雅黑"/>
          <w:b/>
          <w:i/>
          <w:sz w:val="20"/>
          <w:szCs w:val="20"/>
        </w:rPr>
        <w:t xml:space="preserve">bservation </w:t>
      </w:r>
      <w:r w:rsidR="00BB63D9">
        <w:rPr>
          <w:rFonts w:eastAsia="微软雅黑"/>
          <w:b/>
          <w:i/>
          <w:sz w:val="20"/>
          <w:szCs w:val="20"/>
        </w:rPr>
        <w:t>3</w:t>
      </w:r>
      <w:r>
        <w:rPr>
          <w:rFonts w:eastAsia="微软雅黑"/>
          <w:b/>
          <w:i/>
          <w:sz w:val="20"/>
          <w:szCs w:val="20"/>
        </w:rPr>
        <w:t>:</w:t>
      </w:r>
      <w:r>
        <w:rPr>
          <w:rFonts w:eastAsia="微软雅黑"/>
          <w:i/>
          <w:sz w:val="20"/>
          <w:szCs w:val="20"/>
        </w:rPr>
        <w:t xml:space="preserve"> Resource reuse between different usages is beneficial in terms of SRS overhead/usage reduction. </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Simple resource reuse can be done by implementation in Rel-15.</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For UEs with different numbers of </w:t>
      </w:r>
      <w:proofErr w:type="spellStart"/>
      <w:proofErr w:type="gramStart"/>
      <w:r>
        <w:rPr>
          <w:rFonts w:eastAsia="微软雅黑"/>
          <w:i/>
          <w:sz w:val="20"/>
          <w:szCs w:val="20"/>
        </w:rPr>
        <w:t>Tx</w:t>
      </w:r>
      <w:proofErr w:type="spellEnd"/>
      <w:proofErr w:type="gramEnd"/>
      <w:r>
        <w:rPr>
          <w:rFonts w:eastAsia="微软雅黑"/>
          <w:i/>
          <w:sz w:val="20"/>
          <w:szCs w:val="20"/>
        </w:rPr>
        <w:t xml:space="preserve"> antennas for antenna switching and PUSCH transmission, how to achieve resource reuse is not clear. </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1:</w:t>
      </w:r>
      <w:r>
        <w:rPr>
          <w:rFonts w:eastAsia="微软雅黑"/>
          <w:i/>
          <w:sz w:val="20"/>
          <w:szCs w:val="20"/>
        </w:rPr>
        <w:t xml:space="preserve"> For an aperiodic SRS resource set triggered by DCI in slot n, the aperiodic SRS resource set is transmitted on the (k+1)-</w:t>
      </w:r>
      <w:proofErr w:type="spellStart"/>
      <w:r>
        <w:rPr>
          <w:rFonts w:eastAsia="微软雅黑"/>
          <w:i/>
          <w:sz w:val="20"/>
          <w:szCs w:val="20"/>
        </w:rPr>
        <w:t>th</w:t>
      </w:r>
      <w:proofErr w:type="spellEnd"/>
      <w:r>
        <w:rPr>
          <w:rFonts w:eastAsia="微软雅黑"/>
          <w:i/>
          <w:sz w:val="20"/>
          <w:szCs w:val="20"/>
        </w:rPr>
        <w:t xml:space="preserve"> valid slot counting from slot n, where k is the configured SRS triggering offset.</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The slot is considered as valid if there are available UL symbol(s) for the configured time-domain location(s) in a slot for all the SRS resources in the resource set and if it satisfies the minimum timing requirement between triggering PDCCH and all the SRS resources in the resource set.</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2: </w:t>
      </w:r>
      <w:r>
        <w:rPr>
          <w:rFonts w:eastAsia="微软雅黑"/>
          <w:i/>
          <w:sz w:val="20"/>
          <w:szCs w:val="20"/>
        </w:rPr>
        <w:t>Support aperiodic SRS to be triggered by DCI format 0_1</w:t>
      </w:r>
      <w:r w:rsidR="00964BDF">
        <w:rPr>
          <w:rFonts w:eastAsia="微软雅黑"/>
          <w:i/>
          <w:sz w:val="20"/>
          <w:szCs w:val="20"/>
        </w:rPr>
        <w:t>/0_2</w:t>
      </w:r>
      <w:r>
        <w:rPr>
          <w:rFonts w:eastAsia="微软雅黑"/>
          <w:i/>
          <w:sz w:val="20"/>
          <w:szCs w:val="20"/>
        </w:rPr>
        <w:t xml:space="preserve"> with UL-SCH=0 and without CSI request.</w:t>
      </w:r>
    </w:p>
    <w:p w:rsidR="00354F57" w:rsidRDefault="00354F57" w:rsidP="00354F57">
      <w:pPr>
        <w:widowControl w:val="0"/>
        <w:snapToGrid w:val="0"/>
        <w:spacing w:before="120" w:afterLines="50" w:after="120" w:line="240" w:lineRule="auto"/>
        <w:jc w:val="both"/>
        <w:rPr>
          <w:rFonts w:eastAsia="微软雅黑"/>
          <w:i/>
          <w:sz w:val="20"/>
          <w:szCs w:val="20"/>
        </w:rPr>
      </w:pPr>
      <w:r>
        <w:rPr>
          <w:rFonts w:eastAsia="微软雅黑"/>
          <w:b/>
          <w:i/>
          <w:sz w:val="20"/>
          <w:szCs w:val="20"/>
        </w:rPr>
        <w:t>Proposal 3:</w:t>
      </w:r>
      <w:r>
        <w:rPr>
          <w:rFonts w:eastAsia="微软雅黑"/>
          <w:i/>
          <w:sz w:val="20"/>
          <w:szCs w:val="20"/>
        </w:rPr>
        <w:t xml:space="preserve"> Support more flexible triggering for SRS antenna switching by allowing the aperiodic resource set to use a different number of </w:t>
      </w:r>
      <w:proofErr w:type="spellStart"/>
      <w:r>
        <w:rPr>
          <w:rFonts w:eastAsia="微软雅黑"/>
          <w:i/>
          <w:sz w:val="20"/>
          <w:szCs w:val="20"/>
        </w:rPr>
        <w:t>Tx</w:t>
      </w:r>
      <w:proofErr w:type="spellEnd"/>
      <w:r>
        <w:rPr>
          <w:rFonts w:eastAsia="微软雅黑"/>
          <w:i/>
          <w:sz w:val="20"/>
          <w:szCs w:val="20"/>
        </w:rPr>
        <w:t>/Rx antennas from the periodic resource set.</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w:t>
      </w:r>
      <w:r w:rsidR="00354F57">
        <w:rPr>
          <w:rFonts w:eastAsia="微软雅黑"/>
          <w:b/>
          <w:i/>
          <w:sz w:val="20"/>
          <w:szCs w:val="20"/>
        </w:rPr>
        <w:t>4</w:t>
      </w:r>
      <w:r>
        <w:rPr>
          <w:rFonts w:eastAsia="微软雅黑"/>
          <w:b/>
          <w:i/>
          <w:sz w:val="20"/>
          <w:szCs w:val="20"/>
        </w:rPr>
        <w:t>:</w:t>
      </w:r>
      <w:r>
        <w:rPr>
          <w:rFonts w:eastAsia="微软雅黑"/>
          <w:i/>
          <w:sz w:val="20"/>
          <w:szCs w:val="20"/>
        </w:rPr>
        <w:t xml:space="preserve"> For usage/overhead reduction of SRS, study resource reuse</w:t>
      </w:r>
      <w:r w:rsidR="00AB5DA5">
        <w:rPr>
          <w:rFonts w:eastAsia="微软雅黑"/>
          <w:i/>
          <w:sz w:val="20"/>
          <w:szCs w:val="20"/>
        </w:rPr>
        <w:t>/multiplexing</w:t>
      </w:r>
      <w:r>
        <w:rPr>
          <w:rFonts w:eastAsia="微软雅黑"/>
          <w:i/>
          <w:sz w:val="20"/>
          <w:szCs w:val="20"/>
        </w:rPr>
        <w:t xml:space="preserve"> among multiple usages, incl. the case UE has different number of </w:t>
      </w:r>
      <w:proofErr w:type="spellStart"/>
      <w:proofErr w:type="gramStart"/>
      <w:r>
        <w:rPr>
          <w:rFonts w:eastAsia="微软雅黑"/>
          <w:i/>
          <w:sz w:val="20"/>
          <w:szCs w:val="20"/>
        </w:rPr>
        <w:t>Tx</w:t>
      </w:r>
      <w:proofErr w:type="spellEnd"/>
      <w:proofErr w:type="gramEnd"/>
      <w:r>
        <w:rPr>
          <w:rFonts w:eastAsia="微软雅黑"/>
          <w:i/>
          <w:sz w:val="20"/>
          <w:szCs w:val="20"/>
        </w:rPr>
        <w:t xml:space="preserve"> antennas for antenna switching and PUSCH.</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b/>
          <w:i/>
          <w:sz w:val="20"/>
          <w:szCs w:val="20"/>
        </w:rPr>
        <w:t xml:space="preserve">Proposal 5: </w:t>
      </w:r>
      <w:r>
        <w:rPr>
          <w:rFonts w:eastAsia="微软雅黑"/>
          <w:i/>
          <w:sz w:val="20"/>
          <w:szCs w:val="20"/>
        </w:rPr>
        <w:t xml:space="preserve">For SRS antenna switching up to 8 antennas, support </w:t>
      </w:r>
      <w:proofErr w:type="spellStart"/>
      <w:r>
        <w:rPr>
          <w:rFonts w:eastAsia="微软雅黑"/>
          <w:i/>
          <w:sz w:val="20"/>
          <w:szCs w:val="20"/>
        </w:rPr>
        <w:t>xTyR</w:t>
      </w:r>
      <w:proofErr w:type="spellEnd"/>
      <w:r>
        <w:rPr>
          <w:rFonts w:eastAsia="微软雅黑"/>
          <w:i/>
          <w:sz w:val="20"/>
          <w:szCs w:val="20"/>
        </w:rPr>
        <w:t xml:space="preserve"> where (x, y) = (2, 8) and (4, 8).</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F</w:t>
      </w:r>
      <w:r>
        <w:rPr>
          <w:rFonts w:eastAsia="微软雅黑"/>
          <w:i/>
          <w:sz w:val="20"/>
          <w:szCs w:val="20"/>
        </w:rPr>
        <w:t>FS (x, y) = {(1, 6), (1, 8), (2, 6), (4, 6)}.</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 xml:space="preserve">roposal 6: </w:t>
      </w:r>
      <w:r>
        <w:rPr>
          <w:rFonts w:eastAsia="微软雅黑"/>
          <w:i/>
          <w:sz w:val="20"/>
          <w:szCs w:val="20"/>
        </w:rPr>
        <w:t>For SRS coverage and capacity enhancements, evaluate and select scheme(s) from the above three categories</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C</w:t>
      </w:r>
      <w:r>
        <w:rPr>
          <w:rFonts w:eastAsia="微软雅黑"/>
          <w:i/>
          <w:sz w:val="20"/>
          <w:szCs w:val="20"/>
        </w:rPr>
        <w:t>at. 1 (Time bundling): Enable joint processing of two different resources;</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Cat. 2 (Increase repetitions): Increase maximum number of repetitions in one resource;</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Cat. 3 (Partial-frequency sounding): Support more flexible configuration on SRS frequency pattern to allow SRS transmission on only partial frequency resources within the SRS band.</w:t>
      </w:r>
    </w:p>
    <w:p w:rsidR="00A04FCD" w:rsidRDefault="00114130">
      <w:pPr>
        <w:widowControl w:val="0"/>
        <w:snapToGrid w:val="0"/>
        <w:spacing w:before="120" w:afterLines="50" w:after="120" w:line="240" w:lineRule="auto"/>
        <w:jc w:val="both"/>
        <w:rPr>
          <w:rFonts w:eastAsia="微软雅黑"/>
          <w:i/>
          <w:sz w:val="20"/>
          <w:szCs w:val="20"/>
        </w:rPr>
      </w:pPr>
      <w:r>
        <w:rPr>
          <w:rFonts w:eastAsia="微软雅黑" w:hint="eastAsia"/>
          <w:b/>
          <w:i/>
          <w:sz w:val="20"/>
          <w:szCs w:val="20"/>
        </w:rPr>
        <w:t>P</w:t>
      </w:r>
      <w:r>
        <w:rPr>
          <w:rFonts w:eastAsia="微软雅黑"/>
          <w:b/>
          <w:i/>
          <w:sz w:val="20"/>
          <w:szCs w:val="20"/>
        </w:rPr>
        <w:t>roposal 7:</w:t>
      </w:r>
      <w:r>
        <w:rPr>
          <w:rFonts w:eastAsia="微软雅黑"/>
          <w:i/>
          <w:sz w:val="20"/>
          <w:szCs w:val="20"/>
        </w:rPr>
        <w:t xml:space="preserve"> On the remaining issues of </w:t>
      </w:r>
      <w:proofErr w:type="spellStart"/>
      <w:r>
        <w:rPr>
          <w:rFonts w:eastAsia="微软雅黑"/>
          <w:i/>
          <w:sz w:val="20"/>
          <w:szCs w:val="20"/>
        </w:rPr>
        <w:t>FeMIMO</w:t>
      </w:r>
      <w:proofErr w:type="spellEnd"/>
      <w:r>
        <w:rPr>
          <w:rFonts w:eastAsia="微软雅黑"/>
          <w:i/>
          <w:sz w:val="20"/>
          <w:szCs w:val="20"/>
        </w:rPr>
        <w:t xml:space="preserve"> SRS evaluation methodology</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If one baseline scheme is pursued, use m</w:t>
      </w:r>
      <w:r>
        <w:rPr>
          <w:rFonts w:eastAsia="微软雅黑"/>
          <w:i/>
          <w:sz w:val="20"/>
          <w:szCs w:val="20"/>
          <w:vertAlign w:val="subscript"/>
        </w:rPr>
        <w:t>SRS,3</w:t>
      </w:r>
      <w:r>
        <w:rPr>
          <w:rFonts w:eastAsia="微软雅黑"/>
          <w:i/>
          <w:sz w:val="20"/>
          <w:szCs w:val="20"/>
        </w:rPr>
        <w:t xml:space="preserve"> = 4 and R=1</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lang w:val="en-GB"/>
        </w:rPr>
        <w:t>Companies to state whether angle scaling is performed, and if so, the desired angle spread and mean angle</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No need to further extend CDL for MU MIMO</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No need to consider directional antenna in FR1</w:t>
      </w:r>
    </w:p>
    <w:p w:rsidR="00A04FCD" w:rsidRDefault="00114130">
      <w:pPr>
        <w:pStyle w:val="ListParagraph"/>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The candidate values for DL and UL SNR difference are {6dB, 9dB}</w:t>
      </w:r>
    </w:p>
    <w:p w:rsidR="00A04FCD" w:rsidRDefault="00114130">
      <w:pPr>
        <w:pStyle w:val="Heading1"/>
        <w:tabs>
          <w:tab w:val="clear" w:pos="432"/>
        </w:tabs>
        <w:snapToGrid w:val="0"/>
        <w:spacing w:beforeLines="50" w:before="120" w:afterLines="50" w:after="120"/>
        <w:ind w:left="431" w:hanging="431"/>
        <w:rPr>
          <w:sz w:val="28"/>
          <w:lang w:val="en-US"/>
        </w:rPr>
      </w:pPr>
      <w:r>
        <w:rPr>
          <w:rFonts w:hint="eastAsia"/>
          <w:sz w:val="28"/>
          <w:lang w:val="en-US"/>
        </w:rPr>
        <w:t>A</w:t>
      </w:r>
      <w:r>
        <w:rPr>
          <w:sz w:val="28"/>
          <w:lang w:val="en-US"/>
        </w:rPr>
        <w:t>ppendix</w:t>
      </w:r>
    </w:p>
    <w:p w:rsidR="00A04FCD" w:rsidRDefault="00114130">
      <w:pPr>
        <w:snapToGrid w:val="0"/>
        <w:spacing w:before="120" w:afterLines="50" w:after="120" w:line="240" w:lineRule="auto"/>
        <w:jc w:val="center"/>
        <w:rPr>
          <w:rFonts w:eastAsia="微软雅黑"/>
          <w:sz w:val="20"/>
          <w:szCs w:val="20"/>
        </w:rPr>
      </w:pPr>
      <w:r>
        <w:rPr>
          <w:rFonts w:eastAsia="微软雅黑" w:hint="eastAsia"/>
          <w:sz w:val="20"/>
          <w:szCs w:val="20"/>
        </w:rPr>
        <w:t>T</w:t>
      </w:r>
      <w:r>
        <w:rPr>
          <w:rFonts w:eastAsia="微软雅黑"/>
          <w:sz w:val="20"/>
          <w:szCs w:val="20"/>
        </w:rPr>
        <w:t>able 7-1 Simulation assumptions for SRS coverage enhancement</w:t>
      </w:r>
    </w:p>
    <w:tbl>
      <w:tblPr>
        <w:tblStyle w:val="TableGrid"/>
        <w:tblW w:w="5987" w:type="dxa"/>
        <w:jc w:val="center"/>
        <w:tblLayout w:type="fixed"/>
        <w:tblLook w:val="04A0" w:firstRow="1" w:lastRow="0" w:firstColumn="1" w:lastColumn="0" w:noHBand="0" w:noVBand="1"/>
      </w:tblPr>
      <w:tblGrid>
        <w:gridCol w:w="3149"/>
        <w:gridCol w:w="2838"/>
      </w:tblGrid>
      <w:tr w:rsidR="00A04FCD">
        <w:trPr>
          <w:jc w:val="center"/>
        </w:trPr>
        <w:tc>
          <w:tcPr>
            <w:tcW w:w="3149" w:type="dxa"/>
            <w:shd w:val="clear" w:color="auto" w:fill="FFC000"/>
          </w:tcPr>
          <w:p w:rsidR="00A04FCD" w:rsidRDefault="00114130">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2838" w:type="dxa"/>
            <w:shd w:val="clear" w:color="auto" w:fill="FFC000"/>
          </w:tcPr>
          <w:p w:rsidR="00A04FCD" w:rsidRDefault="00114130">
            <w:pPr>
              <w:snapToGrid w:val="0"/>
              <w:spacing w:after="0" w:line="240" w:lineRule="auto"/>
              <w:jc w:val="both"/>
              <w:rPr>
                <w:rFonts w:eastAsia="微软雅黑"/>
                <w:b/>
                <w:sz w:val="20"/>
                <w:szCs w:val="20"/>
                <w:lang w:val="en-GB"/>
              </w:rPr>
            </w:pPr>
            <w:r>
              <w:rPr>
                <w:rFonts w:eastAsia="微软雅黑" w:hint="eastAsia"/>
                <w:b/>
                <w:sz w:val="20"/>
                <w:szCs w:val="20"/>
                <w:lang w:val="en-GB"/>
              </w:rPr>
              <w:t>V</w:t>
            </w:r>
            <w:r>
              <w:rPr>
                <w:rFonts w:eastAsia="微软雅黑"/>
                <w:b/>
                <w:sz w:val="20"/>
                <w:szCs w:val="20"/>
                <w:lang w:val="en-GB"/>
              </w:rPr>
              <w:t>alue</w:t>
            </w:r>
          </w:p>
        </w:tc>
      </w:tr>
      <w:tr w:rsidR="00A04FCD">
        <w:trPr>
          <w:jc w:val="center"/>
        </w:trPr>
        <w:tc>
          <w:tcPr>
            <w:tcW w:w="3149"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M</w:t>
            </w:r>
            <w:r>
              <w:rPr>
                <w:rFonts w:eastAsia="微软雅黑"/>
                <w:sz w:val="20"/>
                <w:szCs w:val="20"/>
                <w:lang w:val="en-GB"/>
              </w:rPr>
              <w:t>etric</w:t>
            </w:r>
          </w:p>
        </w:tc>
        <w:tc>
          <w:tcPr>
            <w:tcW w:w="2838"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UL BLER and throughput</w:t>
            </w:r>
          </w:p>
        </w:tc>
      </w:tr>
      <w:tr w:rsidR="00A04FCD">
        <w:trPr>
          <w:jc w:val="center"/>
        </w:trPr>
        <w:tc>
          <w:tcPr>
            <w:tcW w:w="3149"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Carrier frequency, SCS, System BW</w:t>
            </w:r>
          </w:p>
        </w:tc>
        <w:tc>
          <w:tcPr>
            <w:tcW w:w="2838"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4GHz</w:t>
            </w:r>
          </w:p>
        </w:tc>
      </w:tr>
      <w:tr w:rsidR="00A04FCD">
        <w:trPr>
          <w:jc w:val="center"/>
        </w:trPr>
        <w:tc>
          <w:tcPr>
            <w:tcW w:w="3149"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lastRenderedPageBreak/>
              <w:t>SCS</w:t>
            </w:r>
          </w:p>
        </w:tc>
        <w:tc>
          <w:tcPr>
            <w:tcW w:w="2838"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3</w:t>
            </w:r>
            <w:r>
              <w:rPr>
                <w:rFonts w:eastAsia="微软雅黑"/>
                <w:sz w:val="20"/>
                <w:szCs w:val="20"/>
                <w:lang w:val="en-GB"/>
              </w:rPr>
              <w:t>0kHz</w:t>
            </w:r>
          </w:p>
        </w:tc>
      </w:tr>
      <w:tr w:rsidR="00A04FCD">
        <w:trPr>
          <w:jc w:val="center"/>
        </w:trPr>
        <w:tc>
          <w:tcPr>
            <w:tcW w:w="3149"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C</w:t>
            </w:r>
            <w:r>
              <w:rPr>
                <w:rFonts w:eastAsia="微软雅黑"/>
                <w:sz w:val="20"/>
                <w:szCs w:val="20"/>
                <w:lang w:val="en-GB"/>
              </w:rPr>
              <w:t>hannel bandwidth</w:t>
            </w:r>
          </w:p>
        </w:tc>
        <w:tc>
          <w:tcPr>
            <w:tcW w:w="2838"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2</w:t>
            </w:r>
            <w:r>
              <w:rPr>
                <w:rFonts w:eastAsia="微软雅黑"/>
                <w:sz w:val="20"/>
                <w:szCs w:val="20"/>
                <w:lang w:val="en-GB"/>
              </w:rPr>
              <w:t>0MHz</w:t>
            </w:r>
          </w:p>
        </w:tc>
      </w:tr>
      <w:tr w:rsidR="00A04FCD">
        <w:trPr>
          <w:jc w:val="center"/>
        </w:trPr>
        <w:tc>
          <w:tcPr>
            <w:tcW w:w="3149"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2838"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CDL-C in TR 38.901</w:t>
            </w:r>
          </w:p>
        </w:tc>
      </w:tr>
      <w:tr w:rsidR="00A04FCD">
        <w:trPr>
          <w:jc w:val="center"/>
        </w:trPr>
        <w:tc>
          <w:tcPr>
            <w:tcW w:w="3149"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D</w:t>
            </w:r>
            <w:r>
              <w:rPr>
                <w:rFonts w:eastAsia="微软雅黑"/>
                <w:sz w:val="20"/>
                <w:szCs w:val="20"/>
                <w:lang w:val="en-GB"/>
              </w:rPr>
              <w:t>elay spread</w:t>
            </w:r>
          </w:p>
        </w:tc>
        <w:tc>
          <w:tcPr>
            <w:tcW w:w="2838"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3</w:t>
            </w:r>
            <w:r>
              <w:rPr>
                <w:rFonts w:eastAsia="微软雅黑"/>
                <w:sz w:val="20"/>
                <w:szCs w:val="20"/>
                <w:lang w:val="en-GB"/>
              </w:rPr>
              <w:t>00ns</w:t>
            </w:r>
          </w:p>
        </w:tc>
      </w:tr>
      <w:tr w:rsidR="00A04FCD">
        <w:trPr>
          <w:jc w:val="center"/>
        </w:trPr>
        <w:tc>
          <w:tcPr>
            <w:tcW w:w="3149"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A</w:t>
            </w:r>
            <w:r>
              <w:rPr>
                <w:rFonts w:eastAsia="微软雅黑"/>
                <w:sz w:val="20"/>
                <w:szCs w:val="20"/>
                <w:lang w:val="en-GB"/>
              </w:rPr>
              <w:t>ngle scaling</w:t>
            </w:r>
          </w:p>
        </w:tc>
        <w:tc>
          <w:tcPr>
            <w:tcW w:w="2838"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N</w:t>
            </w:r>
            <w:r>
              <w:rPr>
                <w:rFonts w:eastAsia="微软雅黑"/>
                <w:sz w:val="20"/>
                <w:szCs w:val="20"/>
                <w:lang w:val="en-GB"/>
              </w:rPr>
              <w:t>o scaling</w:t>
            </w:r>
          </w:p>
        </w:tc>
      </w:tr>
      <w:tr w:rsidR="00A04FCD">
        <w:trPr>
          <w:jc w:val="center"/>
        </w:trPr>
        <w:tc>
          <w:tcPr>
            <w:tcW w:w="3149"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U</w:t>
            </w:r>
            <w:r>
              <w:rPr>
                <w:rFonts w:eastAsia="微软雅黑"/>
                <w:sz w:val="20"/>
                <w:szCs w:val="20"/>
                <w:lang w:val="en-GB"/>
              </w:rPr>
              <w:t>E speed</w:t>
            </w:r>
          </w:p>
        </w:tc>
        <w:tc>
          <w:tcPr>
            <w:tcW w:w="2838"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3</w:t>
            </w:r>
            <w:r>
              <w:rPr>
                <w:rFonts w:eastAsia="微软雅黑"/>
                <w:sz w:val="20"/>
                <w:szCs w:val="20"/>
                <w:lang w:val="en-GB"/>
              </w:rPr>
              <w:t>km/h</w:t>
            </w:r>
          </w:p>
        </w:tc>
      </w:tr>
      <w:tr w:rsidR="00A04FCD">
        <w:trPr>
          <w:jc w:val="center"/>
        </w:trPr>
        <w:tc>
          <w:tcPr>
            <w:tcW w:w="3149"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 xml:space="preserve">Number of </w:t>
            </w:r>
            <w:r>
              <w:rPr>
                <w:rFonts w:eastAsia="微软雅黑" w:hint="eastAsia"/>
                <w:sz w:val="20"/>
                <w:szCs w:val="20"/>
                <w:lang w:val="en-GB"/>
              </w:rPr>
              <w:t>U</w:t>
            </w:r>
            <w:r>
              <w:rPr>
                <w:rFonts w:eastAsia="微软雅黑"/>
                <w:sz w:val="20"/>
                <w:szCs w:val="20"/>
                <w:lang w:val="en-GB"/>
              </w:rPr>
              <w:t xml:space="preserve">E antennas </w:t>
            </w:r>
          </w:p>
        </w:tc>
        <w:tc>
          <w:tcPr>
            <w:tcW w:w="2838"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4T4R</w:t>
            </w:r>
          </w:p>
        </w:tc>
      </w:tr>
      <w:tr w:rsidR="00A04FCD">
        <w:trPr>
          <w:jc w:val="center"/>
        </w:trPr>
        <w:tc>
          <w:tcPr>
            <w:tcW w:w="3149"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N</w:t>
            </w:r>
            <w:r>
              <w:rPr>
                <w:rFonts w:eastAsia="微软雅黑"/>
                <w:sz w:val="20"/>
                <w:szCs w:val="20"/>
                <w:lang w:val="en-GB"/>
              </w:rPr>
              <w:t xml:space="preserve">umber of </w:t>
            </w:r>
            <w:proofErr w:type="spellStart"/>
            <w:r>
              <w:rPr>
                <w:rFonts w:eastAsia="微软雅黑" w:hint="eastAsia"/>
                <w:sz w:val="20"/>
                <w:szCs w:val="20"/>
                <w:lang w:val="en-GB"/>
              </w:rPr>
              <w:t>g</w:t>
            </w:r>
            <w:r>
              <w:rPr>
                <w:rFonts w:eastAsia="微软雅黑"/>
                <w:sz w:val="20"/>
                <w:szCs w:val="20"/>
                <w:lang w:val="en-GB"/>
              </w:rPr>
              <w:t>NB</w:t>
            </w:r>
            <w:proofErr w:type="spellEnd"/>
            <w:r>
              <w:rPr>
                <w:rFonts w:eastAsia="微软雅黑"/>
                <w:sz w:val="20"/>
                <w:szCs w:val="20"/>
                <w:lang w:val="en-GB"/>
              </w:rPr>
              <w:t xml:space="preserve"> antennas</w:t>
            </w:r>
          </w:p>
        </w:tc>
        <w:tc>
          <w:tcPr>
            <w:tcW w:w="2838"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32T32R or 64T64R</w:t>
            </w:r>
          </w:p>
        </w:tc>
      </w:tr>
      <w:tr w:rsidR="00A04FCD">
        <w:trPr>
          <w:jc w:val="center"/>
        </w:trPr>
        <w:tc>
          <w:tcPr>
            <w:tcW w:w="3149"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U</w:t>
            </w:r>
            <w:r>
              <w:rPr>
                <w:rFonts w:eastAsia="微软雅黑"/>
                <w:sz w:val="20"/>
                <w:szCs w:val="20"/>
                <w:lang w:val="en-GB"/>
              </w:rPr>
              <w:t>E antenna configuration</w:t>
            </w:r>
          </w:p>
        </w:tc>
        <w:tc>
          <w:tcPr>
            <w:tcW w:w="2838"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Omni</w:t>
            </w:r>
          </w:p>
        </w:tc>
      </w:tr>
      <w:tr w:rsidR="00A04FCD">
        <w:trPr>
          <w:jc w:val="center"/>
        </w:trPr>
        <w:tc>
          <w:tcPr>
            <w:tcW w:w="3149"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 xml:space="preserve">Rank, </w:t>
            </w:r>
            <w:proofErr w:type="spellStart"/>
            <w:r>
              <w:rPr>
                <w:rFonts w:eastAsia="微软雅黑"/>
                <w:sz w:val="20"/>
                <w:szCs w:val="20"/>
                <w:lang w:val="en-GB"/>
              </w:rPr>
              <w:t>precoder</w:t>
            </w:r>
            <w:proofErr w:type="spellEnd"/>
            <w:r>
              <w:rPr>
                <w:rFonts w:eastAsia="微软雅黑"/>
                <w:sz w:val="20"/>
                <w:szCs w:val="20"/>
                <w:lang w:val="en-GB"/>
              </w:rPr>
              <w:t xml:space="preserve"> and MCS </w:t>
            </w:r>
          </w:p>
        </w:tc>
        <w:tc>
          <w:tcPr>
            <w:tcW w:w="2838" w:type="dxa"/>
          </w:tcPr>
          <w:p w:rsidR="00A04FCD" w:rsidRDefault="00114130">
            <w:pPr>
              <w:snapToGrid w:val="0"/>
              <w:spacing w:after="0" w:line="240" w:lineRule="auto"/>
              <w:jc w:val="both"/>
              <w:rPr>
                <w:rFonts w:eastAsia="微软雅黑"/>
                <w:sz w:val="20"/>
                <w:szCs w:val="20"/>
                <w:lang w:val="en-GB"/>
              </w:rPr>
            </w:pPr>
            <w:proofErr w:type="spellStart"/>
            <w:r>
              <w:rPr>
                <w:rFonts w:eastAsia="微软雅黑"/>
                <w:bCs/>
                <w:sz w:val="20"/>
                <w:szCs w:val="20"/>
                <w:lang w:val="en-GB"/>
              </w:rPr>
              <w:t>Precoder</w:t>
            </w:r>
            <w:proofErr w:type="spellEnd"/>
            <w:r>
              <w:rPr>
                <w:rFonts w:eastAsia="微软雅黑"/>
                <w:bCs/>
                <w:sz w:val="20"/>
                <w:szCs w:val="20"/>
                <w:lang w:val="en-GB"/>
              </w:rPr>
              <w:t>/rank/MCS are adaptive</w:t>
            </w:r>
          </w:p>
        </w:tc>
      </w:tr>
      <w:tr w:rsidR="00A04FCD">
        <w:trPr>
          <w:jc w:val="center"/>
        </w:trPr>
        <w:tc>
          <w:tcPr>
            <w:tcW w:w="3149" w:type="dxa"/>
          </w:tcPr>
          <w:p w:rsidR="00A04FCD" w:rsidRDefault="00114130">
            <w:pPr>
              <w:snapToGrid w:val="0"/>
              <w:spacing w:after="0" w:line="240" w:lineRule="auto"/>
              <w:jc w:val="both"/>
              <w:rPr>
                <w:rFonts w:eastAsia="微软雅黑"/>
                <w:sz w:val="20"/>
                <w:szCs w:val="20"/>
                <w:lang w:val="en-GB"/>
              </w:rPr>
            </w:pPr>
            <w:proofErr w:type="spellStart"/>
            <w:r>
              <w:rPr>
                <w:rFonts w:eastAsia="微软雅黑"/>
                <w:sz w:val="20"/>
                <w:szCs w:val="20"/>
                <w:lang w:val="en-GB"/>
              </w:rPr>
              <w:t>Precoding</w:t>
            </w:r>
            <w:proofErr w:type="spellEnd"/>
            <w:r>
              <w:rPr>
                <w:rFonts w:eastAsia="微软雅黑"/>
                <w:sz w:val="20"/>
                <w:szCs w:val="20"/>
                <w:lang w:val="en-GB"/>
              </w:rPr>
              <w:t xml:space="preserve"> granularity</w:t>
            </w:r>
          </w:p>
        </w:tc>
        <w:tc>
          <w:tcPr>
            <w:tcW w:w="2838"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Wideband</w:t>
            </w:r>
          </w:p>
        </w:tc>
      </w:tr>
      <w:tr w:rsidR="00A04FCD">
        <w:trPr>
          <w:jc w:val="center"/>
        </w:trPr>
        <w:tc>
          <w:tcPr>
            <w:tcW w:w="3149"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S</w:t>
            </w:r>
            <w:r>
              <w:rPr>
                <w:rFonts w:eastAsia="微软雅黑"/>
                <w:sz w:val="20"/>
                <w:szCs w:val="20"/>
                <w:lang w:val="en-GB"/>
              </w:rPr>
              <w:t xml:space="preserve">RS periodicity </w:t>
            </w:r>
          </w:p>
        </w:tc>
        <w:tc>
          <w:tcPr>
            <w:tcW w:w="2838" w:type="dxa"/>
          </w:tcPr>
          <w:p w:rsidR="00A04FCD" w:rsidRDefault="00114130">
            <w:pPr>
              <w:snapToGrid w:val="0"/>
              <w:spacing w:after="0" w:line="240" w:lineRule="auto"/>
              <w:jc w:val="both"/>
              <w:rPr>
                <w:rFonts w:eastAsia="微软雅黑"/>
                <w:sz w:val="20"/>
                <w:szCs w:val="20"/>
                <w:lang w:val="en-GB"/>
              </w:rPr>
            </w:pPr>
            <w:r>
              <w:rPr>
                <w:rFonts w:eastAsia="微软雅黑"/>
                <w:sz w:val="20"/>
                <w:szCs w:val="20"/>
                <w:lang w:val="en-GB"/>
              </w:rPr>
              <w:t>4 slots</w:t>
            </w:r>
          </w:p>
        </w:tc>
      </w:tr>
      <w:tr w:rsidR="00A04FCD">
        <w:trPr>
          <w:jc w:val="center"/>
        </w:trPr>
        <w:tc>
          <w:tcPr>
            <w:tcW w:w="3149"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S</w:t>
            </w:r>
            <w:r>
              <w:rPr>
                <w:rFonts w:eastAsia="微软雅黑"/>
                <w:sz w:val="20"/>
                <w:szCs w:val="20"/>
                <w:lang w:val="en-GB"/>
              </w:rPr>
              <w:t>RS Comb</w:t>
            </w:r>
          </w:p>
        </w:tc>
        <w:tc>
          <w:tcPr>
            <w:tcW w:w="2838"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C</w:t>
            </w:r>
            <w:r>
              <w:rPr>
                <w:rFonts w:eastAsia="微软雅黑"/>
                <w:sz w:val="20"/>
                <w:szCs w:val="20"/>
                <w:lang w:val="en-GB"/>
              </w:rPr>
              <w:t>omb 2</w:t>
            </w:r>
          </w:p>
        </w:tc>
      </w:tr>
      <w:tr w:rsidR="00A04FCD">
        <w:trPr>
          <w:jc w:val="center"/>
        </w:trPr>
        <w:tc>
          <w:tcPr>
            <w:tcW w:w="3149" w:type="dxa"/>
          </w:tcPr>
          <w:p w:rsidR="00A04FCD" w:rsidRDefault="00114130">
            <w:pPr>
              <w:snapToGrid w:val="0"/>
              <w:spacing w:after="0" w:line="240" w:lineRule="auto"/>
              <w:jc w:val="both"/>
              <w:rPr>
                <w:rFonts w:eastAsia="微软雅黑"/>
                <w:sz w:val="20"/>
                <w:szCs w:val="20"/>
                <w:lang w:val="en-GB"/>
              </w:rPr>
            </w:pPr>
            <w:r>
              <w:rPr>
                <w:rFonts w:eastAsia="微软雅黑" w:hint="eastAsia"/>
                <w:sz w:val="20"/>
                <w:szCs w:val="20"/>
                <w:lang w:val="en-GB"/>
              </w:rPr>
              <w:t>S</w:t>
            </w:r>
            <w:r>
              <w:rPr>
                <w:rFonts w:eastAsia="微软雅黑"/>
                <w:sz w:val="20"/>
                <w:szCs w:val="20"/>
                <w:lang w:val="en-GB"/>
              </w:rPr>
              <w:t>RS frequency hopping</w:t>
            </w:r>
          </w:p>
        </w:tc>
        <w:tc>
          <w:tcPr>
            <w:tcW w:w="2838" w:type="dxa"/>
          </w:tcPr>
          <w:p w:rsidR="00A04FCD" w:rsidRDefault="00114130">
            <w:pPr>
              <w:snapToGrid w:val="0"/>
              <w:spacing w:after="0" w:line="240" w:lineRule="auto"/>
              <w:jc w:val="both"/>
              <w:rPr>
                <w:rFonts w:eastAsia="微软雅黑"/>
                <w:sz w:val="20"/>
                <w:szCs w:val="20"/>
                <w:lang w:val="en-GB"/>
              </w:rPr>
            </w:pPr>
            <w:r>
              <w:rPr>
                <w:rFonts w:eastAsia="微软雅黑"/>
                <w:sz w:val="20"/>
                <w:szCs w:val="20"/>
              </w:rPr>
              <w:t>m</w:t>
            </w:r>
            <w:r>
              <w:rPr>
                <w:rFonts w:eastAsia="微软雅黑"/>
                <w:sz w:val="20"/>
                <w:szCs w:val="20"/>
                <w:vertAlign w:val="subscript"/>
              </w:rPr>
              <w:t>SRS,3</w:t>
            </w:r>
            <w:r>
              <w:rPr>
                <w:rFonts w:eastAsia="微软雅黑"/>
                <w:sz w:val="20"/>
                <w:szCs w:val="20"/>
              </w:rPr>
              <w:t xml:space="preserve"> = 4 and R=1</w:t>
            </w:r>
          </w:p>
        </w:tc>
      </w:tr>
    </w:tbl>
    <w:p w:rsidR="00A04FCD" w:rsidRDefault="00114130">
      <w:pPr>
        <w:pStyle w:val="Heading1"/>
        <w:tabs>
          <w:tab w:val="clear" w:pos="432"/>
        </w:tabs>
        <w:snapToGrid w:val="0"/>
        <w:spacing w:beforeLines="50" w:before="120" w:afterLines="50" w:after="120"/>
        <w:ind w:left="431" w:hanging="431"/>
        <w:rPr>
          <w:sz w:val="28"/>
          <w:lang w:val="en-US"/>
        </w:rPr>
      </w:pPr>
      <w:r>
        <w:rPr>
          <w:rFonts w:hint="eastAsia"/>
          <w:sz w:val="28"/>
          <w:lang w:val="en-US"/>
        </w:rPr>
        <w:t>References</w:t>
      </w:r>
    </w:p>
    <w:p w:rsidR="00A04FCD" w:rsidRDefault="00114130">
      <w:pPr>
        <w:pStyle w:val="NoSpacing1"/>
        <w:snapToGrid w:val="0"/>
        <w:rPr>
          <w:bCs/>
          <w:sz w:val="20"/>
          <w:szCs w:val="20"/>
        </w:rPr>
      </w:pPr>
      <w:r>
        <w:rPr>
          <w:bCs/>
          <w:sz w:val="20"/>
          <w:szCs w:val="20"/>
        </w:rPr>
        <w:t>[1] RP-193133, New WID: Further enhancements on MIMO for NR, Samsung</w:t>
      </w:r>
    </w:p>
    <w:p w:rsidR="00A04FCD" w:rsidRDefault="00114130">
      <w:pPr>
        <w:pStyle w:val="NoSpacing1"/>
        <w:snapToGrid w:val="0"/>
        <w:rPr>
          <w:bCs/>
          <w:sz w:val="20"/>
          <w:szCs w:val="20"/>
        </w:rPr>
      </w:pPr>
      <w:r>
        <w:rPr>
          <w:rFonts w:hint="eastAsia"/>
          <w:bCs/>
          <w:sz w:val="20"/>
          <w:szCs w:val="20"/>
        </w:rPr>
        <w:t>[</w:t>
      </w:r>
      <w:r>
        <w:rPr>
          <w:bCs/>
          <w:sz w:val="20"/>
          <w:szCs w:val="20"/>
        </w:rPr>
        <w:t xml:space="preserve">2] Offline email discussion on </w:t>
      </w:r>
      <w:proofErr w:type="spellStart"/>
      <w:r>
        <w:rPr>
          <w:bCs/>
          <w:sz w:val="20"/>
          <w:szCs w:val="20"/>
        </w:rPr>
        <w:t>FeMIMO</w:t>
      </w:r>
      <w:proofErr w:type="spellEnd"/>
      <w:r>
        <w:rPr>
          <w:bCs/>
          <w:sz w:val="20"/>
          <w:szCs w:val="20"/>
        </w:rPr>
        <w:t xml:space="preserve"> evaluation methodology: Item 3</w:t>
      </w:r>
    </w:p>
    <w:p w:rsidR="00A04FCD" w:rsidRDefault="00114130">
      <w:pPr>
        <w:pStyle w:val="NoSpacing1"/>
        <w:snapToGrid w:val="0"/>
        <w:rPr>
          <w:bCs/>
          <w:sz w:val="20"/>
          <w:szCs w:val="20"/>
        </w:rPr>
      </w:pPr>
      <w:r>
        <w:rPr>
          <w:bCs/>
          <w:sz w:val="20"/>
          <w:szCs w:val="20"/>
        </w:rPr>
        <w:t xml:space="preserve">[3] </w:t>
      </w:r>
      <w:r>
        <w:rPr>
          <w:rFonts w:hint="eastAsia"/>
          <w:bCs/>
          <w:sz w:val="20"/>
          <w:szCs w:val="20"/>
        </w:rPr>
        <w:t>RP-191531</w:t>
      </w:r>
      <w:r>
        <w:rPr>
          <w:bCs/>
          <w:sz w:val="20"/>
          <w:szCs w:val="20"/>
        </w:rPr>
        <w:t xml:space="preserve">, </w:t>
      </w:r>
      <w:r>
        <w:rPr>
          <w:rFonts w:hint="eastAsia"/>
          <w:bCs/>
          <w:sz w:val="20"/>
          <w:szCs w:val="20"/>
        </w:rPr>
        <w:t xml:space="preserve">Link </w:t>
      </w:r>
      <w:r>
        <w:rPr>
          <w:bCs/>
          <w:sz w:val="20"/>
          <w:szCs w:val="20"/>
        </w:rPr>
        <w:t>b</w:t>
      </w:r>
      <w:r>
        <w:rPr>
          <w:rFonts w:hint="eastAsia"/>
          <w:bCs/>
          <w:sz w:val="20"/>
          <w:szCs w:val="20"/>
        </w:rPr>
        <w:t xml:space="preserve">udget </w:t>
      </w:r>
      <w:r>
        <w:rPr>
          <w:bCs/>
          <w:sz w:val="20"/>
          <w:szCs w:val="20"/>
        </w:rPr>
        <w:t>t</w:t>
      </w:r>
      <w:r>
        <w:rPr>
          <w:rFonts w:hint="eastAsia"/>
          <w:bCs/>
          <w:sz w:val="20"/>
          <w:szCs w:val="20"/>
        </w:rPr>
        <w:t xml:space="preserve">emplate </w:t>
      </w:r>
      <w:r>
        <w:rPr>
          <w:bCs/>
          <w:sz w:val="20"/>
          <w:szCs w:val="20"/>
        </w:rPr>
        <w:t>-</w:t>
      </w:r>
      <w:r>
        <w:rPr>
          <w:rFonts w:hint="eastAsia"/>
          <w:bCs/>
          <w:sz w:val="20"/>
          <w:szCs w:val="20"/>
        </w:rPr>
        <w:t xml:space="preserve"> RIT,</w:t>
      </w:r>
      <w:r>
        <w:rPr>
          <w:bCs/>
          <w:sz w:val="20"/>
          <w:szCs w:val="20"/>
        </w:rPr>
        <w:t xml:space="preserve"> </w:t>
      </w:r>
      <w:r>
        <w:rPr>
          <w:rFonts w:hint="eastAsia"/>
          <w:bCs/>
          <w:sz w:val="20"/>
          <w:szCs w:val="20"/>
        </w:rPr>
        <w:t>Huawei,</w:t>
      </w:r>
      <w:r>
        <w:rPr>
          <w:bCs/>
          <w:sz w:val="20"/>
          <w:szCs w:val="20"/>
        </w:rPr>
        <w:t xml:space="preserve"> </w:t>
      </w:r>
      <w:r>
        <w:rPr>
          <w:rFonts w:hint="eastAsia"/>
          <w:bCs/>
          <w:sz w:val="20"/>
          <w:szCs w:val="20"/>
        </w:rPr>
        <w:t>Ericsso</w:t>
      </w:r>
      <w:r>
        <w:rPr>
          <w:bCs/>
          <w:sz w:val="20"/>
          <w:szCs w:val="20"/>
        </w:rPr>
        <w:t xml:space="preserve">n, </w:t>
      </w:r>
      <w:r>
        <w:rPr>
          <w:rFonts w:hint="eastAsia"/>
          <w:bCs/>
          <w:sz w:val="20"/>
          <w:szCs w:val="20"/>
        </w:rPr>
        <w:t>TIM</w:t>
      </w:r>
    </w:p>
    <w:sectPr w:rsidR="00A04F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A7F02F3F"/>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694"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481D92"/>
    <w:multiLevelType w:val="multilevel"/>
    <w:tmpl w:val="3A481D92"/>
    <w:lvl w:ilvl="0">
      <w:start w:val="4"/>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EA635EC"/>
    <w:multiLevelType w:val="multilevel"/>
    <w:tmpl w:val="3EA635E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sz w:val="16"/>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2"/>
      <w:numFmt w:val="bullet"/>
      <w:lvlText w:val="-"/>
      <w:lvlJc w:val="left"/>
      <w:pPr>
        <w:ind w:left="3240" w:hanging="360"/>
      </w:pPr>
      <w:rPr>
        <w:rFonts w:ascii="Times New Roman" w:eastAsia="微软雅黑" w:hAnsi="Times New Roman" w:cs="Times New Roman" w:hint="default"/>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trackRevisions/>
  <w:defaultTabStop w:val="7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589"/>
    <w:rsid w:val="00000E69"/>
    <w:rsid w:val="00000FFB"/>
    <w:rsid w:val="0000107A"/>
    <w:rsid w:val="00001527"/>
    <w:rsid w:val="00001908"/>
    <w:rsid w:val="00001B9A"/>
    <w:rsid w:val="00002071"/>
    <w:rsid w:val="000021BD"/>
    <w:rsid w:val="000022D5"/>
    <w:rsid w:val="00002C54"/>
    <w:rsid w:val="00002EA0"/>
    <w:rsid w:val="000044E2"/>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5A2A"/>
    <w:rsid w:val="000164F2"/>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826"/>
    <w:rsid w:val="00026B95"/>
    <w:rsid w:val="00026C59"/>
    <w:rsid w:val="00027115"/>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0E"/>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66D"/>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71"/>
    <w:rsid w:val="000902F8"/>
    <w:rsid w:val="000903CA"/>
    <w:rsid w:val="00090B8B"/>
    <w:rsid w:val="00090C79"/>
    <w:rsid w:val="00090D90"/>
    <w:rsid w:val="00090E09"/>
    <w:rsid w:val="0009101D"/>
    <w:rsid w:val="00091853"/>
    <w:rsid w:val="00091ABB"/>
    <w:rsid w:val="000920BD"/>
    <w:rsid w:val="00092243"/>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E16"/>
    <w:rsid w:val="000B332B"/>
    <w:rsid w:val="000B3458"/>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17"/>
    <w:rsid w:val="000C64C0"/>
    <w:rsid w:val="000C6C88"/>
    <w:rsid w:val="000C735C"/>
    <w:rsid w:val="000C7443"/>
    <w:rsid w:val="000C7512"/>
    <w:rsid w:val="000C7D1C"/>
    <w:rsid w:val="000D05EC"/>
    <w:rsid w:val="000D09B9"/>
    <w:rsid w:val="000D0C3A"/>
    <w:rsid w:val="000D152D"/>
    <w:rsid w:val="000D163C"/>
    <w:rsid w:val="000D165E"/>
    <w:rsid w:val="000D1A03"/>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5F38"/>
    <w:rsid w:val="000E6036"/>
    <w:rsid w:val="000E636A"/>
    <w:rsid w:val="000E69C4"/>
    <w:rsid w:val="000E6DFB"/>
    <w:rsid w:val="000E7188"/>
    <w:rsid w:val="000E7ADF"/>
    <w:rsid w:val="000F01F5"/>
    <w:rsid w:val="000F104F"/>
    <w:rsid w:val="000F1367"/>
    <w:rsid w:val="000F14A4"/>
    <w:rsid w:val="000F18FB"/>
    <w:rsid w:val="000F1A83"/>
    <w:rsid w:val="000F1AE8"/>
    <w:rsid w:val="000F1D39"/>
    <w:rsid w:val="000F1E06"/>
    <w:rsid w:val="000F1F38"/>
    <w:rsid w:val="000F2106"/>
    <w:rsid w:val="000F25D2"/>
    <w:rsid w:val="000F2606"/>
    <w:rsid w:val="000F275D"/>
    <w:rsid w:val="000F28C8"/>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83A"/>
    <w:rsid w:val="000F6F20"/>
    <w:rsid w:val="000F7238"/>
    <w:rsid w:val="000F750D"/>
    <w:rsid w:val="000F7565"/>
    <w:rsid w:val="000F782D"/>
    <w:rsid w:val="000F7891"/>
    <w:rsid w:val="000F78D2"/>
    <w:rsid w:val="000F7B68"/>
    <w:rsid w:val="000F7B96"/>
    <w:rsid w:val="000F7F22"/>
    <w:rsid w:val="001002A5"/>
    <w:rsid w:val="0010091D"/>
    <w:rsid w:val="00100A2F"/>
    <w:rsid w:val="00100AF5"/>
    <w:rsid w:val="00100BEA"/>
    <w:rsid w:val="00100E2C"/>
    <w:rsid w:val="001010EF"/>
    <w:rsid w:val="00101278"/>
    <w:rsid w:val="00101AFD"/>
    <w:rsid w:val="00101B58"/>
    <w:rsid w:val="00101C8E"/>
    <w:rsid w:val="00102192"/>
    <w:rsid w:val="0010229B"/>
    <w:rsid w:val="00102718"/>
    <w:rsid w:val="00102ACE"/>
    <w:rsid w:val="00102C38"/>
    <w:rsid w:val="00103199"/>
    <w:rsid w:val="001038DE"/>
    <w:rsid w:val="00103A8C"/>
    <w:rsid w:val="00103C2B"/>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130"/>
    <w:rsid w:val="00114C04"/>
    <w:rsid w:val="00114D59"/>
    <w:rsid w:val="001150D3"/>
    <w:rsid w:val="001151A8"/>
    <w:rsid w:val="00115283"/>
    <w:rsid w:val="001154E0"/>
    <w:rsid w:val="001157F5"/>
    <w:rsid w:val="0011584B"/>
    <w:rsid w:val="001166D4"/>
    <w:rsid w:val="00116B77"/>
    <w:rsid w:val="00116CE3"/>
    <w:rsid w:val="001174BB"/>
    <w:rsid w:val="00117A4E"/>
    <w:rsid w:val="0012093B"/>
    <w:rsid w:val="00120B32"/>
    <w:rsid w:val="00120BE8"/>
    <w:rsid w:val="00121167"/>
    <w:rsid w:val="00121729"/>
    <w:rsid w:val="001218EA"/>
    <w:rsid w:val="00121AF1"/>
    <w:rsid w:val="00121BC0"/>
    <w:rsid w:val="00121E60"/>
    <w:rsid w:val="0012263D"/>
    <w:rsid w:val="00122904"/>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7D0"/>
    <w:rsid w:val="00135F7C"/>
    <w:rsid w:val="00136047"/>
    <w:rsid w:val="001361A8"/>
    <w:rsid w:val="001363F4"/>
    <w:rsid w:val="0013654C"/>
    <w:rsid w:val="0013671C"/>
    <w:rsid w:val="00136CAB"/>
    <w:rsid w:val="00136FA8"/>
    <w:rsid w:val="0013766C"/>
    <w:rsid w:val="001377C2"/>
    <w:rsid w:val="00137C6E"/>
    <w:rsid w:val="001402C0"/>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A27"/>
    <w:rsid w:val="00171EE9"/>
    <w:rsid w:val="00172053"/>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0C8"/>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71"/>
    <w:rsid w:val="001C51CD"/>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1D3A"/>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1F2C"/>
    <w:rsid w:val="00202307"/>
    <w:rsid w:val="002023B1"/>
    <w:rsid w:val="00202570"/>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157"/>
    <w:rsid w:val="00223F67"/>
    <w:rsid w:val="002245BF"/>
    <w:rsid w:val="002247A3"/>
    <w:rsid w:val="00224D64"/>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AEF"/>
    <w:rsid w:val="00240B53"/>
    <w:rsid w:val="00240C3D"/>
    <w:rsid w:val="00240EA6"/>
    <w:rsid w:val="00241278"/>
    <w:rsid w:val="002414DB"/>
    <w:rsid w:val="00241BBD"/>
    <w:rsid w:val="00241E46"/>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3D0"/>
    <w:rsid w:val="00246617"/>
    <w:rsid w:val="002466D3"/>
    <w:rsid w:val="00246869"/>
    <w:rsid w:val="00246944"/>
    <w:rsid w:val="00246AB3"/>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088"/>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0817"/>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4D8"/>
    <w:rsid w:val="002845C3"/>
    <w:rsid w:val="00284A55"/>
    <w:rsid w:val="00284B9F"/>
    <w:rsid w:val="00284C5C"/>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5EAF"/>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EA5"/>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349"/>
    <w:rsid w:val="002C2382"/>
    <w:rsid w:val="002C273E"/>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B88"/>
    <w:rsid w:val="002D3E01"/>
    <w:rsid w:val="002D41EC"/>
    <w:rsid w:val="002D43B1"/>
    <w:rsid w:val="002D4B0B"/>
    <w:rsid w:val="002D4D39"/>
    <w:rsid w:val="002D5200"/>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81B"/>
    <w:rsid w:val="00301959"/>
    <w:rsid w:val="003019E1"/>
    <w:rsid w:val="00301A6A"/>
    <w:rsid w:val="00301D6D"/>
    <w:rsid w:val="00301EEF"/>
    <w:rsid w:val="0030242B"/>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22C"/>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5B4"/>
    <w:rsid w:val="00335ABE"/>
    <w:rsid w:val="00335B43"/>
    <w:rsid w:val="00335BA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BE"/>
    <w:rsid w:val="00373A2F"/>
    <w:rsid w:val="00373B49"/>
    <w:rsid w:val="00373D71"/>
    <w:rsid w:val="00374393"/>
    <w:rsid w:val="00374835"/>
    <w:rsid w:val="00374955"/>
    <w:rsid w:val="003750B2"/>
    <w:rsid w:val="00375156"/>
    <w:rsid w:val="00375349"/>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626"/>
    <w:rsid w:val="0039269B"/>
    <w:rsid w:val="0039281A"/>
    <w:rsid w:val="00392A93"/>
    <w:rsid w:val="00392AD4"/>
    <w:rsid w:val="00392B06"/>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4FB"/>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C31"/>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368"/>
    <w:rsid w:val="003D6A2A"/>
    <w:rsid w:val="003D6AE5"/>
    <w:rsid w:val="003D746D"/>
    <w:rsid w:val="003D7491"/>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2FD3"/>
    <w:rsid w:val="00403BE4"/>
    <w:rsid w:val="00404230"/>
    <w:rsid w:val="004047EC"/>
    <w:rsid w:val="00405460"/>
    <w:rsid w:val="004055CB"/>
    <w:rsid w:val="00405BB4"/>
    <w:rsid w:val="00405C7E"/>
    <w:rsid w:val="00406323"/>
    <w:rsid w:val="004063D6"/>
    <w:rsid w:val="00406512"/>
    <w:rsid w:val="004066F3"/>
    <w:rsid w:val="00406D2D"/>
    <w:rsid w:val="00406F20"/>
    <w:rsid w:val="00407210"/>
    <w:rsid w:val="004072A8"/>
    <w:rsid w:val="004078FD"/>
    <w:rsid w:val="00407969"/>
    <w:rsid w:val="00407B77"/>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C3"/>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B36"/>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31"/>
    <w:rsid w:val="00440B98"/>
    <w:rsid w:val="004413E5"/>
    <w:rsid w:val="004413F7"/>
    <w:rsid w:val="00441C09"/>
    <w:rsid w:val="0044204C"/>
    <w:rsid w:val="00442489"/>
    <w:rsid w:val="00442D1B"/>
    <w:rsid w:val="00442E80"/>
    <w:rsid w:val="004434D9"/>
    <w:rsid w:val="0044354C"/>
    <w:rsid w:val="00443DA3"/>
    <w:rsid w:val="00444130"/>
    <w:rsid w:val="00444283"/>
    <w:rsid w:val="0044460E"/>
    <w:rsid w:val="00444906"/>
    <w:rsid w:val="004449F8"/>
    <w:rsid w:val="00444A06"/>
    <w:rsid w:val="00444A4E"/>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AA0"/>
    <w:rsid w:val="00450AB5"/>
    <w:rsid w:val="004512DD"/>
    <w:rsid w:val="00451300"/>
    <w:rsid w:val="004515AF"/>
    <w:rsid w:val="0045173D"/>
    <w:rsid w:val="00451A00"/>
    <w:rsid w:val="00451ABF"/>
    <w:rsid w:val="00451CC5"/>
    <w:rsid w:val="00451DE4"/>
    <w:rsid w:val="00452498"/>
    <w:rsid w:val="0045297E"/>
    <w:rsid w:val="004530D2"/>
    <w:rsid w:val="0045315C"/>
    <w:rsid w:val="00453D19"/>
    <w:rsid w:val="00454522"/>
    <w:rsid w:val="00454582"/>
    <w:rsid w:val="00454744"/>
    <w:rsid w:val="004555F2"/>
    <w:rsid w:val="00455AFC"/>
    <w:rsid w:val="00455B9C"/>
    <w:rsid w:val="0045611C"/>
    <w:rsid w:val="00456161"/>
    <w:rsid w:val="00456999"/>
    <w:rsid w:val="00457522"/>
    <w:rsid w:val="004576A1"/>
    <w:rsid w:val="00457B9D"/>
    <w:rsid w:val="00457BF7"/>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330"/>
    <w:rsid w:val="00466468"/>
    <w:rsid w:val="004667A9"/>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85"/>
    <w:rsid w:val="0047696F"/>
    <w:rsid w:val="004769A8"/>
    <w:rsid w:val="00476B82"/>
    <w:rsid w:val="00476ECD"/>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CD9"/>
    <w:rsid w:val="004837D0"/>
    <w:rsid w:val="00483D35"/>
    <w:rsid w:val="004846B9"/>
    <w:rsid w:val="00484AEE"/>
    <w:rsid w:val="00484C9B"/>
    <w:rsid w:val="00484CC7"/>
    <w:rsid w:val="00484D88"/>
    <w:rsid w:val="004855B3"/>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28AB"/>
    <w:rsid w:val="00493280"/>
    <w:rsid w:val="0049386D"/>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60E3"/>
    <w:rsid w:val="0049627E"/>
    <w:rsid w:val="0049628D"/>
    <w:rsid w:val="0049631D"/>
    <w:rsid w:val="004964A3"/>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643"/>
    <w:rsid w:val="004B26D6"/>
    <w:rsid w:val="004B2B00"/>
    <w:rsid w:val="004B2B6C"/>
    <w:rsid w:val="004B3191"/>
    <w:rsid w:val="004B37DC"/>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450"/>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6D8B"/>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86D"/>
    <w:rsid w:val="004E394E"/>
    <w:rsid w:val="004E49C6"/>
    <w:rsid w:val="004E4BDD"/>
    <w:rsid w:val="004E4FDD"/>
    <w:rsid w:val="004E52AF"/>
    <w:rsid w:val="004E52D8"/>
    <w:rsid w:val="004E532C"/>
    <w:rsid w:val="004E54B9"/>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921"/>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B2B"/>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BF1"/>
    <w:rsid w:val="00514CCC"/>
    <w:rsid w:val="00514E8E"/>
    <w:rsid w:val="00514EB8"/>
    <w:rsid w:val="00514F75"/>
    <w:rsid w:val="00515274"/>
    <w:rsid w:val="00515877"/>
    <w:rsid w:val="00516093"/>
    <w:rsid w:val="0051673C"/>
    <w:rsid w:val="005169BB"/>
    <w:rsid w:val="0051733D"/>
    <w:rsid w:val="0051787B"/>
    <w:rsid w:val="00517F5C"/>
    <w:rsid w:val="0052014E"/>
    <w:rsid w:val="0052064C"/>
    <w:rsid w:val="005207F1"/>
    <w:rsid w:val="00520CB1"/>
    <w:rsid w:val="00520FBE"/>
    <w:rsid w:val="0052138E"/>
    <w:rsid w:val="00521B6F"/>
    <w:rsid w:val="00521BC1"/>
    <w:rsid w:val="00521D36"/>
    <w:rsid w:val="00521FC4"/>
    <w:rsid w:val="00522FD2"/>
    <w:rsid w:val="005231ED"/>
    <w:rsid w:val="005234AA"/>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860"/>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105"/>
    <w:rsid w:val="005623F3"/>
    <w:rsid w:val="0056248E"/>
    <w:rsid w:val="00562D0B"/>
    <w:rsid w:val="00562FEF"/>
    <w:rsid w:val="0056385D"/>
    <w:rsid w:val="00563B43"/>
    <w:rsid w:val="00563D3F"/>
    <w:rsid w:val="00564569"/>
    <w:rsid w:val="005646C1"/>
    <w:rsid w:val="00564CAC"/>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1D26"/>
    <w:rsid w:val="00572889"/>
    <w:rsid w:val="005729C6"/>
    <w:rsid w:val="00572AC6"/>
    <w:rsid w:val="005734D7"/>
    <w:rsid w:val="005736E9"/>
    <w:rsid w:val="00573DA2"/>
    <w:rsid w:val="0057407D"/>
    <w:rsid w:val="0057430E"/>
    <w:rsid w:val="0057491D"/>
    <w:rsid w:val="00574B39"/>
    <w:rsid w:val="00574EE7"/>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3522"/>
    <w:rsid w:val="00583545"/>
    <w:rsid w:val="005835F9"/>
    <w:rsid w:val="005838D4"/>
    <w:rsid w:val="00583DFD"/>
    <w:rsid w:val="00583F89"/>
    <w:rsid w:val="0058403F"/>
    <w:rsid w:val="00584211"/>
    <w:rsid w:val="005845D3"/>
    <w:rsid w:val="00584BF1"/>
    <w:rsid w:val="00585307"/>
    <w:rsid w:val="005858B1"/>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743"/>
    <w:rsid w:val="005919ED"/>
    <w:rsid w:val="005921F9"/>
    <w:rsid w:val="0059237B"/>
    <w:rsid w:val="005928FD"/>
    <w:rsid w:val="00592BF3"/>
    <w:rsid w:val="00592F41"/>
    <w:rsid w:val="0059357F"/>
    <w:rsid w:val="005935BC"/>
    <w:rsid w:val="005938AB"/>
    <w:rsid w:val="00593B03"/>
    <w:rsid w:val="00594156"/>
    <w:rsid w:val="00594AEC"/>
    <w:rsid w:val="00594BA2"/>
    <w:rsid w:val="00594E4C"/>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E06"/>
    <w:rsid w:val="005C7302"/>
    <w:rsid w:val="005C767C"/>
    <w:rsid w:val="005C7A22"/>
    <w:rsid w:val="005D005E"/>
    <w:rsid w:val="005D0086"/>
    <w:rsid w:val="005D0271"/>
    <w:rsid w:val="005D0D7D"/>
    <w:rsid w:val="005D187F"/>
    <w:rsid w:val="005D1990"/>
    <w:rsid w:val="005D23D2"/>
    <w:rsid w:val="005D2682"/>
    <w:rsid w:val="005D2946"/>
    <w:rsid w:val="005D295E"/>
    <w:rsid w:val="005D2E67"/>
    <w:rsid w:val="005D2E95"/>
    <w:rsid w:val="005D334A"/>
    <w:rsid w:val="005D348D"/>
    <w:rsid w:val="005D35A2"/>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C0F"/>
    <w:rsid w:val="005F70A7"/>
    <w:rsid w:val="005F72DE"/>
    <w:rsid w:val="005F74A2"/>
    <w:rsid w:val="005F7955"/>
    <w:rsid w:val="006005D9"/>
    <w:rsid w:val="00600B10"/>
    <w:rsid w:val="00600B3A"/>
    <w:rsid w:val="00601144"/>
    <w:rsid w:val="006012B3"/>
    <w:rsid w:val="0060130E"/>
    <w:rsid w:val="00601689"/>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400"/>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647"/>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0788"/>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A63"/>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226"/>
    <w:rsid w:val="006474FD"/>
    <w:rsid w:val="00647874"/>
    <w:rsid w:val="00647898"/>
    <w:rsid w:val="00650036"/>
    <w:rsid w:val="006500EA"/>
    <w:rsid w:val="00650CC1"/>
    <w:rsid w:val="00650DD5"/>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699"/>
    <w:rsid w:val="00667D2E"/>
    <w:rsid w:val="00667EA1"/>
    <w:rsid w:val="00670294"/>
    <w:rsid w:val="00670549"/>
    <w:rsid w:val="006705D8"/>
    <w:rsid w:val="00670841"/>
    <w:rsid w:val="00670B9D"/>
    <w:rsid w:val="00671572"/>
    <w:rsid w:val="0067164D"/>
    <w:rsid w:val="006717BD"/>
    <w:rsid w:val="00671882"/>
    <w:rsid w:val="00671A37"/>
    <w:rsid w:val="00671A4F"/>
    <w:rsid w:val="0067218B"/>
    <w:rsid w:val="006724D4"/>
    <w:rsid w:val="006726C8"/>
    <w:rsid w:val="00672733"/>
    <w:rsid w:val="00672DFC"/>
    <w:rsid w:val="00672FA5"/>
    <w:rsid w:val="00673435"/>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ADB"/>
    <w:rsid w:val="00690D81"/>
    <w:rsid w:val="00690F9B"/>
    <w:rsid w:val="006911E6"/>
    <w:rsid w:val="0069130C"/>
    <w:rsid w:val="00691425"/>
    <w:rsid w:val="00691481"/>
    <w:rsid w:val="00691A40"/>
    <w:rsid w:val="00691A54"/>
    <w:rsid w:val="00691B2F"/>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940"/>
    <w:rsid w:val="006C0E8E"/>
    <w:rsid w:val="006C1C6C"/>
    <w:rsid w:val="006C1FB9"/>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1799"/>
    <w:rsid w:val="006D200D"/>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6374"/>
    <w:rsid w:val="006D670B"/>
    <w:rsid w:val="006D6CB3"/>
    <w:rsid w:val="006D706C"/>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40D"/>
    <w:rsid w:val="006F7583"/>
    <w:rsid w:val="006F7B47"/>
    <w:rsid w:val="006F7E3B"/>
    <w:rsid w:val="0070001C"/>
    <w:rsid w:val="007000C0"/>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49E"/>
    <w:rsid w:val="00706D39"/>
    <w:rsid w:val="00706D6C"/>
    <w:rsid w:val="00707007"/>
    <w:rsid w:val="0070718A"/>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A50"/>
    <w:rsid w:val="00714B47"/>
    <w:rsid w:val="00714B85"/>
    <w:rsid w:val="00714F44"/>
    <w:rsid w:val="0071554E"/>
    <w:rsid w:val="0071589B"/>
    <w:rsid w:val="00715CD6"/>
    <w:rsid w:val="00715FAD"/>
    <w:rsid w:val="00716566"/>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AAB"/>
    <w:rsid w:val="007260DD"/>
    <w:rsid w:val="0072610C"/>
    <w:rsid w:val="0072649C"/>
    <w:rsid w:val="0072650C"/>
    <w:rsid w:val="00726D8A"/>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D6D"/>
    <w:rsid w:val="00731F70"/>
    <w:rsid w:val="00731FE3"/>
    <w:rsid w:val="00732362"/>
    <w:rsid w:val="0073294B"/>
    <w:rsid w:val="00732D7B"/>
    <w:rsid w:val="00733387"/>
    <w:rsid w:val="0073339C"/>
    <w:rsid w:val="0073367A"/>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5F"/>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B37"/>
    <w:rsid w:val="00760CD4"/>
    <w:rsid w:val="00760FB1"/>
    <w:rsid w:val="00761DE6"/>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6670"/>
    <w:rsid w:val="0076684F"/>
    <w:rsid w:val="00766E0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11D"/>
    <w:rsid w:val="007936F9"/>
    <w:rsid w:val="00794023"/>
    <w:rsid w:val="00794163"/>
    <w:rsid w:val="007944C0"/>
    <w:rsid w:val="0079461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DBC"/>
    <w:rsid w:val="007B0F14"/>
    <w:rsid w:val="007B1537"/>
    <w:rsid w:val="007B1549"/>
    <w:rsid w:val="007B1EC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1746"/>
    <w:rsid w:val="007C1CB6"/>
    <w:rsid w:val="007C1E26"/>
    <w:rsid w:val="007C1E40"/>
    <w:rsid w:val="007C1F3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BAE"/>
    <w:rsid w:val="007E4CF4"/>
    <w:rsid w:val="007E5069"/>
    <w:rsid w:val="007E5473"/>
    <w:rsid w:val="007E5852"/>
    <w:rsid w:val="007E5C89"/>
    <w:rsid w:val="007E5D61"/>
    <w:rsid w:val="007E5F4C"/>
    <w:rsid w:val="007E6015"/>
    <w:rsid w:val="007E60D2"/>
    <w:rsid w:val="007E679D"/>
    <w:rsid w:val="007E6840"/>
    <w:rsid w:val="007E6A4E"/>
    <w:rsid w:val="007E6C0E"/>
    <w:rsid w:val="007E72C9"/>
    <w:rsid w:val="007E7C00"/>
    <w:rsid w:val="007F0545"/>
    <w:rsid w:val="007F07BA"/>
    <w:rsid w:val="007F0A58"/>
    <w:rsid w:val="007F0D75"/>
    <w:rsid w:val="007F0E18"/>
    <w:rsid w:val="007F1051"/>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2D0"/>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7BF"/>
    <w:rsid w:val="00823C64"/>
    <w:rsid w:val="00823D5A"/>
    <w:rsid w:val="0082427C"/>
    <w:rsid w:val="0082442D"/>
    <w:rsid w:val="0082465A"/>
    <w:rsid w:val="00824821"/>
    <w:rsid w:val="00824D1A"/>
    <w:rsid w:val="00824D9B"/>
    <w:rsid w:val="0082539F"/>
    <w:rsid w:val="008258BA"/>
    <w:rsid w:val="00825BD1"/>
    <w:rsid w:val="00826136"/>
    <w:rsid w:val="008263AD"/>
    <w:rsid w:val="0082731D"/>
    <w:rsid w:val="008278B8"/>
    <w:rsid w:val="00827AD2"/>
    <w:rsid w:val="00827C49"/>
    <w:rsid w:val="00827F79"/>
    <w:rsid w:val="00827FC4"/>
    <w:rsid w:val="00830606"/>
    <w:rsid w:val="008306C4"/>
    <w:rsid w:val="0083092C"/>
    <w:rsid w:val="00830958"/>
    <w:rsid w:val="00830DC9"/>
    <w:rsid w:val="00831241"/>
    <w:rsid w:val="008313E3"/>
    <w:rsid w:val="00831757"/>
    <w:rsid w:val="00831BD6"/>
    <w:rsid w:val="00831EA7"/>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B20"/>
    <w:rsid w:val="00851246"/>
    <w:rsid w:val="00851348"/>
    <w:rsid w:val="00851779"/>
    <w:rsid w:val="008519F7"/>
    <w:rsid w:val="00851A14"/>
    <w:rsid w:val="00852206"/>
    <w:rsid w:val="0085239A"/>
    <w:rsid w:val="00852B56"/>
    <w:rsid w:val="008532DF"/>
    <w:rsid w:val="008536D1"/>
    <w:rsid w:val="00853BFE"/>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AA"/>
    <w:rsid w:val="00862D15"/>
    <w:rsid w:val="00862F5D"/>
    <w:rsid w:val="008635A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73A"/>
    <w:rsid w:val="00866A4B"/>
    <w:rsid w:val="00866FB9"/>
    <w:rsid w:val="008671FF"/>
    <w:rsid w:val="00867491"/>
    <w:rsid w:val="00867BBC"/>
    <w:rsid w:val="00867BD8"/>
    <w:rsid w:val="00867C69"/>
    <w:rsid w:val="008703FC"/>
    <w:rsid w:val="0087098E"/>
    <w:rsid w:val="0087109B"/>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BA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2214"/>
    <w:rsid w:val="008927C1"/>
    <w:rsid w:val="0089289F"/>
    <w:rsid w:val="00892E15"/>
    <w:rsid w:val="008931A9"/>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8F9"/>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57E"/>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5E0"/>
    <w:rsid w:val="008B5653"/>
    <w:rsid w:val="008B5852"/>
    <w:rsid w:val="008B5B6D"/>
    <w:rsid w:val="008B6788"/>
    <w:rsid w:val="008B683C"/>
    <w:rsid w:val="008B68AA"/>
    <w:rsid w:val="008B6B2C"/>
    <w:rsid w:val="008B703F"/>
    <w:rsid w:val="008B71A3"/>
    <w:rsid w:val="008B7523"/>
    <w:rsid w:val="008C054D"/>
    <w:rsid w:val="008C05B9"/>
    <w:rsid w:val="008C0D65"/>
    <w:rsid w:val="008C0E72"/>
    <w:rsid w:val="008C10C8"/>
    <w:rsid w:val="008C1413"/>
    <w:rsid w:val="008C1582"/>
    <w:rsid w:val="008C182D"/>
    <w:rsid w:val="008C1BF8"/>
    <w:rsid w:val="008C1DF0"/>
    <w:rsid w:val="008C1EE2"/>
    <w:rsid w:val="008C1F7C"/>
    <w:rsid w:val="008C1FE4"/>
    <w:rsid w:val="008C22FB"/>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1DD"/>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4DBE"/>
    <w:rsid w:val="008E522E"/>
    <w:rsid w:val="008E5309"/>
    <w:rsid w:val="008E53E0"/>
    <w:rsid w:val="008E6387"/>
    <w:rsid w:val="008E6396"/>
    <w:rsid w:val="008E6D57"/>
    <w:rsid w:val="008E6F5A"/>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595D"/>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248"/>
    <w:rsid w:val="00904573"/>
    <w:rsid w:val="009048CB"/>
    <w:rsid w:val="00904BA6"/>
    <w:rsid w:val="00904C56"/>
    <w:rsid w:val="00904D49"/>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95"/>
    <w:rsid w:val="009134E1"/>
    <w:rsid w:val="009136DD"/>
    <w:rsid w:val="009137AC"/>
    <w:rsid w:val="00913C5F"/>
    <w:rsid w:val="00913E83"/>
    <w:rsid w:val="00913F69"/>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9F0"/>
    <w:rsid w:val="00923A93"/>
    <w:rsid w:val="0092497C"/>
    <w:rsid w:val="00925031"/>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705"/>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E46"/>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BDF"/>
    <w:rsid w:val="00964C3B"/>
    <w:rsid w:val="00964EAC"/>
    <w:rsid w:val="00964F7B"/>
    <w:rsid w:val="009655B1"/>
    <w:rsid w:val="00965F6F"/>
    <w:rsid w:val="009660A3"/>
    <w:rsid w:val="00966112"/>
    <w:rsid w:val="009664C8"/>
    <w:rsid w:val="00966C8B"/>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262"/>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2990"/>
    <w:rsid w:val="00983238"/>
    <w:rsid w:val="009835AE"/>
    <w:rsid w:val="009836FF"/>
    <w:rsid w:val="00983958"/>
    <w:rsid w:val="00983BFE"/>
    <w:rsid w:val="00983F4A"/>
    <w:rsid w:val="009840D0"/>
    <w:rsid w:val="009843EC"/>
    <w:rsid w:val="00985103"/>
    <w:rsid w:val="009853AC"/>
    <w:rsid w:val="00985670"/>
    <w:rsid w:val="009859E5"/>
    <w:rsid w:val="0098616D"/>
    <w:rsid w:val="00986546"/>
    <w:rsid w:val="00986FBC"/>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E4A"/>
    <w:rsid w:val="009A5F09"/>
    <w:rsid w:val="009A605C"/>
    <w:rsid w:val="009A633E"/>
    <w:rsid w:val="009A63B4"/>
    <w:rsid w:val="009A6462"/>
    <w:rsid w:val="009A6796"/>
    <w:rsid w:val="009A6BBA"/>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2FB"/>
    <w:rsid w:val="009B3A2C"/>
    <w:rsid w:val="009B3B4D"/>
    <w:rsid w:val="009B4CD7"/>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5D"/>
    <w:rsid w:val="009C7737"/>
    <w:rsid w:val="009C7893"/>
    <w:rsid w:val="009C7E11"/>
    <w:rsid w:val="009D0A9D"/>
    <w:rsid w:val="009D0E15"/>
    <w:rsid w:val="009D0F82"/>
    <w:rsid w:val="009D1933"/>
    <w:rsid w:val="009D1D53"/>
    <w:rsid w:val="009D2325"/>
    <w:rsid w:val="009D253D"/>
    <w:rsid w:val="009D3A0F"/>
    <w:rsid w:val="009D4190"/>
    <w:rsid w:val="009D46CF"/>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6C"/>
    <w:rsid w:val="009F0AD3"/>
    <w:rsid w:val="009F0FF0"/>
    <w:rsid w:val="009F1472"/>
    <w:rsid w:val="009F1722"/>
    <w:rsid w:val="009F18BA"/>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867"/>
    <w:rsid w:val="009F794D"/>
    <w:rsid w:val="009F796E"/>
    <w:rsid w:val="00A004EE"/>
    <w:rsid w:val="00A0095B"/>
    <w:rsid w:val="00A00B55"/>
    <w:rsid w:val="00A01224"/>
    <w:rsid w:val="00A015B5"/>
    <w:rsid w:val="00A01666"/>
    <w:rsid w:val="00A01895"/>
    <w:rsid w:val="00A01AE7"/>
    <w:rsid w:val="00A021CF"/>
    <w:rsid w:val="00A02862"/>
    <w:rsid w:val="00A03C02"/>
    <w:rsid w:val="00A03D98"/>
    <w:rsid w:val="00A03DA3"/>
    <w:rsid w:val="00A03F1F"/>
    <w:rsid w:val="00A044C5"/>
    <w:rsid w:val="00A045FA"/>
    <w:rsid w:val="00A04E55"/>
    <w:rsid w:val="00A04EDE"/>
    <w:rsid w:val="00A04FCD"/>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AB5"/>
    <w:rsid w:val="00A14CC9"/>
    <w:rsid w:val="00A14F58"/>
    <w:rsid w:val="00A15146"/>
    <w:rsid w:val="00A155F9"/>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68D"/>
    <w:rsid w:val="00A25A6F"/>
    <w:rsid w:val="00A25E5E"/>
    <w:rsid w:val="00A2614E"/>
    <w:rsid w:val="00A263FA"/>
    <w:rsid w:val="00A266C8"/>
    <w:rsid w:val="00A26A03"/>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9F"/>
    <w:rsid w:val="00A34C2C"/>
    <w:rsid w:val="00A3585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1E"/>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1BE"/>
    <w:rsid w:val="00A551E2"/>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5D4B"/>
    <w:rsid w:val="00A762D9"/>
    <w:rsid w:val="00A7633A"/>
    <w:rsid w:val="00A767D7"/>
    <w:rsid w:val="00A7680C"/>
    <w:rsid w:val="00A76B6A"/>
    <w:rsid w:val="00A76D1C"/>
    <w:rsid w:val="00A76D5D"/>
    <w:rsid w:val="00A76D8A"/>
    <w:rsid w:val="00A76EC8"/>
    <w:rsid w:val="00A7758E"/>
    <w:rsid w:val="00A777D7"/>
    <w:rsid w:val="00A802A3"/>
    <w:rsid w:val="00A8046F"/>
    <w:rsid w:val="00A80C4F"/>
    <w:rsid w:val="00A810E9"/>
    <w:rsid w:val="00A81156"/>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AA4"/>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694"/>
    <w:rsid w:val="00A97738"/>
    <w:rsid w:val="00A97818"/>
    <w:rsid w:val="00A97BC7"/>
    <w:rsid w:val="00A97C59"/>
    <w:rsid w:val="00A97EA0"/>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DA5"/>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66E"/>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55FE"/>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DD"/>
    <w:rsid w:val="00B0202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6ABA"/>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608F"/>
    <w:rsid w:val="00B160B8"/>
    <w:rsid w:val="00B164C6"/>
    <w:rsid w:val="00B164E5"/>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DF"/>
    <w:rsid w:val="00B25622"/>
    <w:rsid w:val="00B25763"/>
    <w:rsid w:val="00B25787"/>
    <w:rsid w:val="00B25EC5"/>
    <w:rsid w:val="00B26158"/>
    <w:rsid w:val="00B2671C"/>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92D"/>
    <w:rsid w:val="00B42CD6"/>
    <w:rsid w:val="00B42D26"/>
    <w:rsid w:val="00B42EB2"/>
    <w:rsid w:val="00B43186"/>
    <w:rsid w:val="00B43359"/>
    <w:rsid w:val="00B4358D"/>
    <w:rsid w:val="00B43913"/>
    <w:rsid w:val="00B43C0B"/>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65F"/>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368"/>
    <w:rsid w:val="00B55B3A"/>
    <w:rsid w:val="00B55D55"/>
    <w:rsid w:val="00B55E2E"/>
    <w:rsid w:val="00B56071"/>
    <w:rsid w:val="00B5683F"/>
    <w:rsid w:val="00B577B4"/>
    <w:rsid w:val="00B5782E"/>
    <w:rsid w:val="00B57F17"/>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4D52"/>
    <w:rsid w:val="00B65098"/>
    <w:rsid w:val="00B657FD"/>
    <w:rsid w:val="00B65CA2"/>
    <w:rsid w:val="00B6632F"/>
    <w:rsid w:val="00B663D0"/>
    <w:rsid w:val="00B667EC"/>
    <w:rsid w:val="00B669B3"/>
    <w:rsid w:val="00B66DC7"/>
    <w:rsid w:val="00B67191"/>
    <w:rsid w:val="00B67428"/>
    <w:rsid w:val="00B67832"/>
    <w:rsid w:val="00B706F3"/>
    <w:rsid w:val="00B7072C"/>
    <w:rsid w:val="00B7085F"/>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31"/>
    <w:rsid w:val="00B81EFF"/>
    <w:rsid w:val="00B820DE"/>
    <w:rsid w:val="00B82261"/>
    <w:rsid w:val="00B8260D"/>
    <w:rsid w:val="00B826D9"/>
    <w:rsid w:val="00B8284B"/>
    <w:rsid w:val="00B82910"/>
    <w:rsid w:val="00B83AEF"/>
    <w:rsid w:val="00B83B55"/>
    <w:rsid w:val="00B83EAD"/>
    <w:rsid w:val="00B84451"/>
    <w:rsid w:val="00B84758"/>
    <w:rsid w:val="00B8484F"/>
    <w:rsid w:val="00B8498F"/>
    <w:rsid w:val="00B84B3E"/>
    <w:rsid w:val="00B84F0C"/>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527"/>
    <w:rsid w:val="00BA090E"/>
    <w:rsid w:val="00BA0A0B"/>
    <w:rsid w:val="00BA0E45"/>
    <w:rsid w:val="00BA1057"/>
    <w:rsid w:val="00BA13C2"/>
    <w:rsid w:val="00BA13C3"/>
    <w:rsid w:val="00BA1420"/>
    <w:rsid w:val="00BA1A3F"/>
    <w:rsid w:val="00BA2BF6"/>
    <w:rsid w:val="00BA30D3"/>
    <w:rsid w:val="00BA359C"/>
    <w:rsid w:val="00BA3D42"/>
    <w:rsid w:val="00BA3E38"/>
    <w:rsid w:val="00BA3F73"/>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73"/>
    <w:rsid w:val="00BB081A"/>
    <w:rsid w:val="00BB08A8"/>
    <w:rsid w:val="00BB08BC"/>
    <w:rsid w:val="00BB1215"/>
    <w:rsid w:val="00BB1245"/>
    <w:rsid w:val="00BB12FC"/>
    <w:rsid w:val="00BB15AB"/>
    <w:rsid w:val="00BB15F1"/>
    <w:rsid w:val="00BB162D"/>
    <w:rsid w:val="00BB1906"/>
    <w:rsid w:val="00BB2271"/>
    <w:rsid w:val="00BB2550"/>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010"/>
    <w:rsid w:val="00BC41E1"/>
    <w:rsid w:val="00BC42E3"/>
    <w:rsid w:val="00BC46CF"/>
    <w:rsid w:val="00BC47C6"/>
    <w:rsid w:val="00BC48A8"/>
    <w:rsid w:val="00BC49EF"/>
    <w:rsid w:val="00BC5AF9"/>
    <w:rsid w:val="00BC5E44"/>
    <w:rsid w:val="00BC60EF"/>
    <w:rsid w:val="00BC6667"/>
    <w:rsid w:val="00BC6763"/>
    <w:rsid w:val="00BC6DF7"/>
    <w:rsid w:val="00BC78E8"/>
    <w:rsid w:val="00BC79D4"/>
    <w:rsid w:val="00BC79E1"/>
    <w:rsid w:val="00BD006E"/>
    <w:rsid w:val="00BD04AC"/>
    <w:rsid w:val="00BD0526"/>
    <w:rsid w:val="00BD075A"/>
    <w:rsid w:val="00BD09BA"/>
    <w:rsid w:val="00BD0A21"/>
    <w:rsid w:val="00BD0E7B"/>
    <w:rsid w:val="00BD0EDB"/>
    <w:rsid w:val="00BD1622"/>
    <w:rsid w:val="00BD181F"/>
    <w:rsid w:val="00BD1C89"/>
    <w:rsid w:val="00BD2648"/>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77E"/>
    <w:rsid w:val="00BE3EF2"/>
    <w:rsid w:val="00BE41DE"/>
    <w:rsid w:val="00BE43C0"/>
    <w:rsid w:val="00BE44F3"/>
    <w:rsid w:val="00BE4543"/>
    <w:rsid w:val="00BE4A0B"/>
    <w:rsid w:val="00BE4A8B"/>
    <w:rsid w:val="00BE4B7E"/>
    <w:rsid w:val="00BE4C08"/>
    <w:rsid w:val="00BE53A5"/>
    <w:rsid w:val="00BE54D5"/>
    <w:rsid w:val="00BE57ED"/>
    <w:rsid w:val="00BE5800"/>
    <w:rsid w:val="00BE5B27"/>
    <w:rsid w:val="00BE5E09"/>
    <w:rsid w:val="00BE5E53"/>
    <w:rsid w:val="00BE5E93"/>
    <w:rsid w:val="00BE5EB7"/>
    <w:rsid w:val="00BE62F3"/>
    <w:rsid w:val="00BE6391"/>
    <w:rsid w:val="00BE68CB"/>
    <w:rsid w:val="00BE6A77"/>
    <w:rsid w:val="00BE702F"/>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50AE"/>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A95"/>
    <w:rsid w:val="00C07CDA"/>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C21"/>
    <w:rsid w:val="00C1641D"/>
    <w:rsid w:val="00C16595"/>
    <w:rsid w:val="00C16743"/>
    <w:rsid w:val="00C16E0B"/>
    <w:rsid w:val="00C16F1C"/>
    <w:rsid w:val="00C16F6F"/>
    <w:rsid w:val="00C17125"/>
    <w:rsid w:val="00C177B7"/>
    <w:rsid w:val="00C17A4E"/>
    <w:rsid w:val="00C17B7F"/>
    <w:rsid w:val="00C17CB3"/>
    <w:rsid w:val="00C17D0C"/>
    <w:rsid w:val="00C17D87"/>
    <w:rsid w:val="00C20126"/>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6C7"/>
    <w:rsid w:val="00C22D6D"/>
    <w:rsid w:val="00C23241"/>
    <w:rsid w:val="00C23287"/>
    <w:rsid w:val="00C2388A"/>
    <w:rsid w:val="00C24116"/>
    <w:rsid w:val="00C247C4"/>
    <w:rsid w:val="00C247FD"/>
    <w:rsid w:val="00C24EF5"/>
    <w:rsid w:val="00C250A3"/>
    <w:rsid w:val="00C2561D"/>
    <w:rsid w:val="00C258B1"/>
    <w:rsid w:val="00C25C1A"/>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827"/>
    <w:rsid w:val="00C37F2D"/>
    <w:rsid w:val="00C4008E"/>
    <w:rsid w:val="00C409B4"/>
    <w:rsid w:val="00C41283"/>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ECD"/>
    <w:rsid w:val="00C43FA1"/>
    <w:rsid w:val="00C4420E"/>
    <w:rsid w:val="00C445D0"/>
    <w:rsid w:val="00C44B2F"/>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4465"/>
    <w:rsid w:val="00C54CE2"/>
    <w:rsid w:val="00C54D57"/>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602F7"/>
    <w:rsid w:val="00C60335"/>
    <w:rsid w:val="00C605C4"/>
    <w:rsid w:val="00C606AC"/>
    <w:rsid w:val="00C607D9"/>
    <w:rsid w:val="00C609FF"/>
    <w:rsid w:val="00C60A1C"/>
    <w:rsid w:val="00C60C68"/>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B69"/>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0C08"/>
    <w:rsid w:val="00CA1962"/>
    <w:rsid w:val="00CA1B2A"/>
    <w:rsid w:val="00CA1FAE"/>
    <w:rsid w:val="00CA2324"/>
    <w:rsid w:val="00CA2430"/>
    <w:rsid w:val="00CA2F1F"/>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5230"/>
    <w:rsid w:val="00CB55B0"/>
    <w:rsid w:val="00CB5761"/>
    <w:rsid w:val="00CB5B53"/>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C6D"/>
    <w:rsid w:val="00CC2462"/>
    <w:rsid w:val="00CC27FB"/>
    <w:rsid w:val="00CC325A"/>
    <w:rsid w:val="00CC36F6"/>
    <w:rsid w:val="00CC387B"/>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390"/>
    <w:rsid w:val="00CD47FB"/>
    <w:rsid w:val="00CD489A"/>
    <w:rsid w:val="00CD48E0"/>
    <w:rsid w:val="00CD4A14"/>
    <w:rsid w:val="00CD5504"/>
    <w:rsid w:val="00CD572D"/>
    <w:rsid w:val="00CD577A"/>
    <w:rsid w:val="00CD5A74"/>
    <w:rsid w:val="00CD5D18"/>
    <w:rsid w:val="00CD5E5A"/>
    <w:rsid w:val="00CD5E8A"/>
    <w:rsid w:val="00CD6049"/>
    <w:rsid w:val="00CD62A4"/>
    <w:rsid w:val="00CD6482"/>
    <w:rsid w:val="00CD6655"/>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7C7"/>
    <w:rsid w:val="00CE59FA"/>
    <w:rsid w:val="00CE5DC8"/>
    <w:rsid w:val="00CE60E7"/>
    <w:rsid w:val="00CE6330"/>
    <w:rsid w:val="00CE64AB"/>
    <w:rsid w:val="00CE6623"/>
    <w:rsid w:val="00CE6744"/>
    <w:rsid w:val="00CE699F"/>
    <w:rsid w:val="00CE726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2D6"/>
    <w:rsid w:val="00D07356"/>
    <w:rsid w:val="00D073FF"/>
    <w:rsid w:val="00D1002C"/>
    <w:rsid w:val="00D10A06"/>
    <w:rsid w:val="00D115E0"/>
    <w:rsid w:val="00D117E3"/>
    <w:rsid w:val="00D11D7F"/>
    <w:rsid w:val="00D11F92"/>
    <w:rsid w:val="00D121A3"/>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631C"/>
    <w:rsid w:val="00D26663"/>
    <w:rsid w:val="00D271A5"/>
    <w:rsid w:val="00D276B2"/>
    <w:rsid w:val="00D276B9"/>
    <w:rsid w:val="00D2789B"/>
    <w:rsid w:val="00D27C84"/>
    <w:rsid w:val="00D27C97"/>
    <w:rsid w:val="00D27D7A"/>
    <w:rsid w:val="00D27FFA"/>
    <w:rsid w:val="00D30008"/>
    <w:rsid w:val="00D30789"/>
    <w:rsid w:val="00D30825"/>
    <w:rsid w:val="00D30A4D"/>
    <w:rsid w:val="00D30B25"/>
    <w:rsid w:val="00D30D28"/>
    <w:rsid w:val="00D317C7"/>
    <w:rsid w:val="00D3180D"/>
    <w:rsid w:val="00D3205F"/>
    <w:rsid w:val="00D3257F"/>
    <w:rsid w:val="00D32864"/>
    <w:rsid w:val="00D328AB"/>
    <w:rsid w:val="00D32B20"/>
    <w:rsid w:val="00D32B3C"/>
    <w:rsid w:val="00D32EC2"/>
    <w:rsid w:val="00D32F0F"/>
    <w:rsid w:val="00D32F9E"/>
    <w:rsid w:val="00D33139"/>
    <w:rsid w:val="00D33435"/>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FF1"/>
    <w:rsid w:val="00D374E6"/>
    <w:rsid w:val="00D37A8E"/>
    <w:rsid w:val="00D4001F"/>
    <w:rsid w:val="00D40698"/>
    <w:rsid w:val="00D406EB"/>
    <w:rsid w:val="00D40737"/>
    <w:rsid w:val="00D407BD"/>
    <w:rsid w:val="00D40FAF"/>
    <w:rsid w:val="00D4148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511A"/>
    <w:rsid w:val="00D451B1"/>
    <w:rsid w:val="00D4525A"/>
    <w:rsid w:val="00D45290"/>
    <w:rsid w:val="00D45736"/>
    <w:rsid w:val="00D45781"/>
    <w:rsid w:val="00D458FA"/>
    <w:rsid w:val="00D45AB1"/>
    <w:rsid w:val="00D45B28"/>
    <w:rsid w:val="00D4621E"/>
    <w:rsid w:val="00D46BFB"/>
    <w:rsid w:val="00D46F55"/>
    <w:rsid w:val="00D46F86"/>
    <w:rsid w:val="00D47328"/>
    <w:rsid w:val="00D47DEC"/>
    <w:rsid w:val="00D47F1D"/>
    <w:rsid w:val="00D50141"/>
    <w:rsid w:val="00D50A54"/>
    <w:rsid w:val="00D5110A"/>
    <w:rsid w:val="00D5126C"/>
    <w:rsid w:val="00D5170E"/>
    <w:rsid w:val="00D51A6E"/>
    <w:rsid w:val="00D51E70"/>
    <w:rsid w:val="00D52680"/>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B8C"/>
    <w:rsid w:val="00D710C8"/>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A1F"/>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12B"/>
    <w:rsid w:val="00D822B7"/>
    <w:rsid w:val="00D82589"/>
    <w:rsid w:val="00D8280C"/>
    <w:rsid w:val="00D8298A"/>
    <w:rsid w:val="00D83208"/>
    <w:rsid w:val="00D837F3"/>
    <w:rsid w:val="00D83A6E"/>
    <w:rsid w:val="00D8432C"/>
    <w:rsid w:val="00D843F9"/>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46C"/>
    <w:rsid w:val="00DA0C2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5"/>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88F"/>
    <w:rsid w:val="00DB79AA"/>
    <w:rsid w:val="00DB7C71"/>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66"/>
    <w:rsid w:val="00DD226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BC2"/>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E1"/>
    <w:rsid w:val="00E1446D"/>
    <w:rsid w:val="00E144C5"/>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956"/>
    <w:rsid w:val="00E4013C"/>
    <w:rsid w:val="00E401F7"/>
    <w:rsid w:val="00E408A5"/>
    <w:rsid w:val="00E40AF6"/>
    <w:rsid w:val="00E40E63"/>
    <w:rsid w:val="00E411ED"/>
    <w:rsid w:val="00E4127C"/>
    <w:rsid w:val="00E4133D"/>
    <w:rsid w:val="00E41521"/>
    <w:rsid w:val="00E4164B"/>
    <w:rsid w:val="00E416F5"/>
    <w:rsid w:val="00E41ADF"/>
    <w:rsid w:val="00E41B08"/>
    <w:rsid w:val="00E41FA7"/>
    <w:rsid w:val="00E433A4"/>
    <w:rsid w:val="00E43A7D"/>
    <w:rsid w:val="00E43B7E"/>
    <w:rsid w:val="00E443C3"/>
    <w:rsid w:val="00E443E0"/>
    <w:rsid w:val="00E4448C"/>
    <w:rsid w:val="00E445EA"/>
    <w:rsid w:val="00E44902"/>
    <w:rsid w:val="00E44CEF"/>
    <w:rsid w:val="00E44D6D"/>
    <w:rsid w:val="00E44EFE"/>
    <w:rsid w:val="00E45141"/>
    <w:rsid w:val="00E455FD"/>
    <w:rsid w:val="00E45866"/>
    <w:rsid w:val="00E46074"/>
    <w:rsid w:val="00E461CC"/>
    <w:rsid w:val="00E4654D"/>
    <w:rsid w:val="00E470EB"/>
    <w:rsid w:val="00E472C5"/>
    <w:rsid w:val="00E47456"/>
    <w:rsid w:val="00E4761D"/>
    <w:rsid w:val="00E47F30"/>
    <w:rsid w:val="00E47F34"/>
    <w:rsid w:val="00E5038B"/>
    <w:rsid w:val="00E50706"/>
    <w:rsid w:val="00E5148F"/>
    <w:rsid w:val="00E5155A"/>
    <w:rsid w:val="00E51867"/>
    <w:rsid w:val="00E51DB3"/>
    <w:rsid w:val="00E5200A"/>
    <w:rsid w:val="00E526E5"/>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150C"/>
    <w:rsid w:val="00E71513"/>
    <w:rsid w:val="00E71CC6"/>
    <w:rsid w:val="00E71FC8"/>
    <w:rsid w:val="00E72070"/>
    <w:rsid w:val="00E721BB"/>
    <w:rsid w:val="00E722F6"/>
    <w:rsid w:val="00E72965"/>
    <w:rsid w:val="00E72E24"/>
    <w:rsid w:val="00E732BC"/>
    <w:rsid w:val="00E73711"/>
    <w:rsid w:val="00E73BB1"/>
    <w:rsid w:val="00E73D50"/>
    <w:rsid w:val="00E7427E"/>
    <w:rsid w:val="00E7432C"/>
    <w:rsid w:val="00E746AA"/>
    <w:rsid w:val="00E74736"/>
    <w:rsid w:val="00E74A72"/>
    <w:rsid w:val="00E74A81"/>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695"/>
    <w:rsid w:val="00E94A79"/>
    <w:rsid w:val="00E94B05"/>
    <w:rsid w:val="00E95827"/>
    <w:rsid w:val="00E958DB"/>
    <w:rsid w:val="00E95EB4"/>
    <w:rsid w:val="00E95EF9"/>
    <w:rsid w:val="00E9616D"/>
    <w:rsid w:val="00E96518"/>
    <w:rsid w:val="00E967D3"/>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919"/>
    <w:rsid w:val="00EA5D57"/>
    <w:rsid w:val="00EA5D61"/>
    <w:rsid w:val="00EA61D3"/>
    <w:rsid w:val="00EA6606"/>
    <w:rsid w:val="00EA67CE"/>
    <w:rsid w:val="00EA6ED2"/>
    <w:rsid w:val="00EA72C6"/>
    <w:rsid w:val="00EA7363"/>
    <w:rsid w:val="00EA78FC"/>
    <w:rsid w:val="00EA7B5C"/>
    <w:rsid w:val="00EB0BD6"/>
    <w:rsid w:val="00EB0C09"/>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EB"/>
    <w:rsid w:val="00EC6E9E"/>
    <w:rsid w:val="00EC6EB4"/>
    <w:rsid w:val="00EC70DE"/>
    <w:rsid w:val="00EC7349"/>
    <w:rsid w:val="00ED022E"/>
    <w:rsid w:val="00ED0712"/>
    <w:rsid w:val="00ED0773"/>
    <w:rsid w:val="00ED1364"/>
    <w:rsid w:val="00ED141D"/>
    <w:rsid w:val="00ED1761"/>
    <w:rsid w:val="00ED17D0"/>
    <w:rsid w:val="00ED19FE"/>
    <w:rsid w:val="00ED1D66"/>
    <w:rsid w:val="00ED20A4"/>
    <w:rsid w:val="00ED2156"/>
    <w:rsid w:val="00ED21C9"/>
    <w:rsid w:val="00ED302C"/>
    <w:rsid w:val="00ED348C"/>
    <w:rsid w:val="00ED36E7"/>
    <w:rsid w:val="00ED3711"/>
    <w:rsid w:val="00ED3878"/>
    <w:rsid w:val="00ED3952"/>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42D"/>
    <w:rsid w:val="00ED78E0"/>
    <w:rsid w:val="00ED7CCB"/>
    <w:rsid w:val="00ED7DD2"/>
    <w:rsid w:val="00EE01A3"/>
    <w:rsid w:val="00EE0226"/>
    <w:rsid w:val="00EE08C2"/>
    <w:rsid w:val="00EE0D7B"/>
    <w:rsid w:val="00EE0F04"/>
    <w:rsid w:val="00EE12CF"/>
    <w:rsid w:val="00EE14E8"/>
    <w:rsid w:val="00EE151A"/>
    <w:rsid w:val="00EE15BE"/>
    <w:rsid w:val="00EE187A"/>
    <w:rsid w:val="00EE1B46"/>
    <w:rsid w:val="00EE1D8A"/>
    <w:rsid w:val="00EE2201"/>
    <w:rsid w:val="00EE27C5"/>
    <w:rsid w:val="00EE31B3"/>
    <w:rsid w:val="00EE3272"/>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33"/>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949"/>
    <w:rsid w:val="00F02A5D"/>
    <w:rsid w:val="00F02DCF"/>
    <w:rsid w:val="00F03472"/>
    <w:rsid w:val="00F038D8"/>
    <w:rsid w:val="00F03ABB"/>
    <w:rsid w:val="00F03DC7"/>
    <w:rsid w:val="00F03F48"/>
    <w:rsid w:val="00F0402B"/>
    <w:rsid w:val="00F040E9"/>
    <w:rsid w:val="00F05167"/>
    <w:rsid w:val="00F053B1"/>
    <w:rsid w:val="00F05808"/>
    <w:rsid w:val="00F05A36"/>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51"/>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58A"/>
    <w:rsid w:val="00F27674"/>
    <w:rsid w:val="00F27701"/>
    <w:rsid w:val="00F27C1E"/>
    <w:rsid w:val="00F30257"/>
    <w:rsid w:val="00F303E8"/>
    <w:rsid w:val="00F30434"/>
    <w:rsid w:val="00F30554"/>
    <w:rsid w:val="00F30BC4"/>
    <w:rsid w:val="00F31018"/>
    <w:rsid w:val="00F31256"/>
    <w:rsid w:val="00F31913"/>
    <w:rsid w:val="00F31D44"/>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1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85E"/>
    <w:rsid w:val="00F44D15"/>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50C4"/>
    <w:rsid w:val="00F551D4"/>
    <w:rsid w:val="00F551DC"/>
    <w:rsid w:val="00F55CB2"/>
    <w:rsid w:val="00F55FC3"/>
    <w:rsid w:val="00F56149"/>
    <w:rsid w:val="00F56731"/>
    <w:rsid w:val="00F56850"/>
    <w:rsid w:val="00F573BC"/>
    <w:rsid w:val="00F57572"/>
    <w:rsid w:val="00F57793"/>
    <w:rsid w:val="00F5797A"/>
    <w:rsid w:val="00F57ABF"/>
    <w:rsid w:val="00F600C3"/>
    <w:rsid w:val="00F60283"/>
    <w:rsid w:val="00F60327"/>
    <w:rsid w:val="00F60A83"/>
    <w:rsid w:val="00F60B66"/>
    <w:rsid w:val="00F60BF5"/>
    <w:rsid w:val="00F61166"/>
    <w:rsid w:val="00F616C5"/>
    <w:rsid w:val="00F617A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93"/>
    <w:rsid w:val="00F758B4"/>
    <w:rsid w:val="00F75EA2"/>
    <w:rsid w:val="00F76DD7"/>
    <w:rsid w:val="00F76F23"/>
    <w:rsid w:val="00F77061"/>
    <w:rsid w:val="00F776F4"/>
    <w:rsid w:val="00F77A39"/>
    <w:rsid w:val="00F80535"/>
    <w:rsid w:val="00F814E9"/>
    <w:rsid w:val="00F815E0"/>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F06"/>
    <w:rsid w:val="00F87307"/>
    <w:rsid w:val="00F874CB"/>
    <w:rsid w:val="00F876CA"/>
    <w:rsid w:val="00F9001E"/>
    <w:rsid w:val="00F90D11"/>
    <w:rsid w:val="00F91074"/>
    <w:rsid w:val="00F9117E"/>
    <w:rsid w:val="00F91E16"/>
    <w:rsid w:val="00F923BC"/>
    <w:rsid w:val="00F92545"/>
    <w:rsid w:val="00F92606"/>
    <w:rsid w:val="00F92AC5"/>
    <w:rsid w:val="00F92BC3"/>
    <w:rsid w:val="00F92CE8"/>
    <w:rsid w:val="00F92EFE"/>
    <w:rsid w:val="00F934E4"/>
    <w:rsid w:val="00F93884"/>
    <w:rsid w:val="00F938B5"/>
    <w:rsid w:val="00F93A1B"/>
    <w:rsid w:val="00F9442C"/>
    <w:rsid w:val="00F944BD"/>
    <w:rsid w:val="00F946A1"/>
    <w:rsid w:val="00F94710"/>
    <w:rsid w:val="00F94C56"/>
    <w:rsid w:val="00F95082"/>
    <w:rsid w:val="00F95363"/>
    <w:rsid w:val="00F9543D"/>
    <w:rsid w:val="00F95702"/>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AD"/>
    <w:rsid w:val="00FA31FA"/>
    <w:rsid w:val="00FA33DD"/>
    <w:rsid w:val="00FA3545"/>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5F9"/>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2A9"/>
    <w:rsid w:val="00FB54AE"/>
    <w:rsid w:val="00FB552C"/>
    <w:rsid w:val="00FB67D3"/>
    <w:rsid w:val="00FB69EE"/>
    <w:rsid w:val="00FB780E"/>
    <w:rsid w:val="00FB7892"/>
    <w:rsid w:val="00FB7C81"/>
    <w:rsid w:val="00FB7E2E"/>
    <w:rsid w:val="00FC02D1"/>
    <w:rsid w:val="00FC03DD"/>
    <w:rsid w:val="00FC0A68"/>
    <w:rsid w:val="00FC0DED"/>
    <w:rsid w:val="00FC12B1"/>
    <w:rsid w:val="00FC1F15"/>
    <w:rsid w:val="00FC223A"/>
    <w:rsid w:val="00FC2486"/>
    <w:rsid w:val="00FC262E"/>
    <w:rsid w:val="00FC2695"/>
    <w:rsid w:val="00FC281A"/>
    <w:rsid w:val="00FC284F"/>
    <w:rsid w:val="00FC2991"/>
    <w:rsid w:val="00FC2B5D"/>
    <w:rsid w:val="00FC2F32"/>
    <w:rsid w:val="00FC3328"/>
    <w:rsid w:val="00FC3885"/>
    <w:rsid w:val="00FC3BEF"/>
    <w:rsid w:val="00FC3DAE"/>
    <w:rsid w:val="00FC4B84"/>
    <w:rsid w:val="00FC4DC7"/>
    <w:rsid w:val="00FC57FC"/>
    <w:rsid w:val="00FC59B4"/>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41D"/>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DCA"/>
    <w:rsid w:val="00FE40BD"/>
    <w:rsid w:val="00FE435D"/>
    <w:rsid w:val="00FE4743"/>
    <w:rsid w:val="00FE4EE5"/>
    <w:rsid w:val="00FE57F5"/>
    <w:rsid w:val="00FE5906"/>
    <w:rsid w:val="00FE590E"/>
    <w:rsid w:val="00FE5B0F"/>
    <w:rsid w:val="00FE5B26"/>
    <w:rsid w:val="00FE5E62"/>
    <w:rsid w:val="00FE6523"/>
    <w:rsid w:val="00FE69C8"/>
    <w:rsid w:val="00FE6A1D"/>
    <w:rsid w:val="00FE6CC9"/>
    <w:rsid w:val="00FE7017"/>
    <w:rsid w:val="00FE7234"/>
    <w:rsid w:val="00FE793B"/>
    <w:rsid w:val="00FE7A21"/>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909"/>
    <w:rsid w:val="00FF49BB"/>
    <w:rsid w:val="00FF4A69"/>
    <w:rsid w:val="00FF4C4E"/>
    <w:rsid w:val="00FF5216"/>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69034E"/>
    <w:rsid w:val="1CB701AA"/>
    <w:rsid w:val="1CCA0F66"/>
    <w:rsid w:val="1CDE446D"/>
    <w:rsid w:val="1CE20210"/>
    <w:rsid w:val="1D464FEE"/>
    <w:rsid w:val="1D64490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04EAF"/>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9529AF"/>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A427AA"/>
    <w:rsid w:val="44DD300E"/>
    <w:rsid w:val="44E2656D"/>
    <w:rsid w:val="44F11452"/>
    <w:rsid w:val="45177BA4"/>
    <w:rsid w:val="451C551F"/>
    <w:rsid w:val="451F3CCA"/>
    <w:rsid w:val="45341196"/>
    <w:rsid w:val="45493A4F"/>
    <w:rsid w:val="454E4188"/>
    <w:rsid w:val="45727755"/>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871B54"/>
    <w:rsid w:val="549F3EDE"/>
    <w:rsid w:val="54AA3CD9"/>
    <w:rsid w:val="54B76615"/>
    <w:rsid w:val="54CF4007"/>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A42DC"/>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C56393"/>
    <w:rsid w:val="5EF078DD"/>
    <w:rsid w:val="5EFE34A1"/>
    <w:rsid w:val="5F173FD8"/>
    <w:rsid w:val="5F6E2815"/>
    <w:rsid w:val="5F78194C"/>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2D6458"/>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C644EC"/>
    <w:rsid w:val="6BE963BE"/>
    <w:rsid w:val="6C0F365E"/>
    <w:rsid w:val="6C2E2CA9"/>
    <w:rsid w:val="6C3E3641"/>
    <w:rsid w:val="6C740601"/>
    <w:rsid w:val="6CD31D46"/>
    <w:rsid w:val="6CD85C69"/>
    <w:rsid w:val="6D464DCC"/>
    <w:rsid w:val="6D616216"/>
    <w:rsid w:val="6D932C97"/>
    <w:rsid w:val="6DA225C5"/>
    <w:rsid w:val="6DB630F7"/>
    <w:rsid w:val="6E04099A"/>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882465"/>
    <w:rsid w:val="75C43880"/>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545A98-F709-4BCA-B132-34A24CBCA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Times New Roman" w:eastAsia="宋体" w:hAnsi="Times New Roman" w:cs="Times New Roman"/>
      <w:sz w:val="22"/>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qFormat/>
    <w:pPr>
      <w:keepNext/>
      <w:keepLines/>
      <w:numPr>
        <w:ilvl w:val="1"/>
        <w:numId w:val="1"/>
      </w:numPr>
      <w:spacing w:before="260" w:after="260" w:line="413" w:lineRule="auto"/>
      <w:outlineLvl w:val="1"/>
    </w:pPr>
    <w:rPr>
      <w:rFonts w:ascii="Arial" w:eastAsia="黑体" w:hAnsi="Arial"/>
      <w:b/>
      <w:sz w:val="32"/>
    </w:rPr>
  </w:style>
  <w:style w:type="paragraph" w:styleId="Heading3">
    <w:name w:val="heading 3"/>
    <w:basedOn w:val="Normal"/>
    <w:next w:val="Normal"/>
    <w:link w:val="Heading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Heading4">
    <w:name w:val="heading 4"/>
    <w:basedOn w:val="Normal"/>
    <w:next w:val="Normal"/>
    <w:uiPriority w:val="9"/>
    <w:qFormat/>
    <w:pPr>
      <w:numPr>
        <w:ilvl w:val="3"/>
        <w:numId w:val="1"/>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 w:val="20"/>
      <w:szCs w:val="20"/>
    </w:rPr>
  </w:style>
  <w:style w:type="paragraph" w:styleId="Heading6">
    <w:name w:val="heading 6"/>
    <w:basedOn w:val="Normal"/>
    <w:next w:val="Normal"/>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semiHidden/>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pPr>
      <w:widowControl w:val="0"/>
      <w:spacing w:after="0" w:line="240" w:lineRule="auto"/>
      <w:jc w:val="both"/>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Heading3Char">
    <w:name w:val="Heading 3 Char"/>
    <w:link w:val="Heading3"/>
    <w:uiPriority w:val="9"/>
    <w:qFormat/>
    <w:rPr>
      <w:b/>
      <w:bCs/>
      <w:sz w:val="32"/>
      <w:szCs w:val="32"/>
    </w:r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rPr>
      <w:rFonts w:ascii="Times New Roman" w:eastAsia="宋体" w:hAnsi="Times New Roman" w:cs="Times New Roman"/>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jc w:val="both"/>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
    <w:name w:val="_Style 1"/>
    <w:uiPriority w:val="99"/>
    <w:qFormat/>
    <w:rPr>
      <w:rFonts w:ascii="Times New Roman" w:eastAsia="宋体" w:hAnsi="Times New Roman" w:cs="Times New Roman"/>
      <w:sz w:val="22"/>
      <w:szCs w:val="22"/>
    </w:rPr>
  </w:style>
  <w:style w:type="paragraph" w:customStyle="1" w:styleId="LGTdoc1">
    <w:name w:val="LGTdoc_제목1"/>
    <w:basedOn w:val="Normal"/>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jc w:val="both"/>
    </w:pPr>
    <w:rPr>
      <w:kern w:val="2"/>
      <w:sz w:val="21"/>
    </w:rPr>
  </w:style>
  <w:style w:type="table" w:customStyle="1" w:styleId="11">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jc w:val="both"/>
    </w:pPr>
    <w:rPr>
      <w:rFonts w:ascii="Times New Roman" w:eastAsia="宋体" w:hAnsi="Times New Roman" w:cs="Times New Roman"/>
      <w:kern w:val="2"/>
      <w:sz w:val="21"/>
      <w:szCs w:val="21"/>
    </w:rPr>
  </w:style>
  <w:style w:type="character" w:styleId="PlaceholderText">
    <w:name w:val="Placeholder Text"/>
    <w:basedOn w:val="DefaultParagraphFont"/>
    <w:uiPriority w:val="99"/>
    <w:semiHidden/>
    <w:qFormat/>
    <w:rPr>
      <w:color w:val="808080"/>
    </w:rPr>
  </w:style>
  <w:style w:type="paragraph" w:styleId="ListParagraph">
    <w:name w:val="List Paragraph"/>
    <w:basedOn w:val="Normal"/>
    <w:link w:val="ListParagraphChar"/>
    <w:uiPriority w:val="34"/>
    <w:qFormat/>
    <w:pPr>
      <w:ind w:firstLineChars="200" w:firstLine="420"/>
    </w:pPr>
  </w:style>
  <w:style w:type="paragraph" w:customStyle="1" w:styleId="2">
    <w:name w:val="正文2"/>
    <w:qFormat/>
    <w:pPr>
      <w:jc w:val="both"/>
    </w:pPr>
    <w:rPr>
      <w:rFonts w:ascii="Times New Roman" w:eastAsia="宋体" w:hAnsi="Times New Roman" w:cs="Times New Roman"/>
      <w:kern w:val="2"/>
      <w:sz w:val="21"/>
      <w:szCs w:val="21"/>
    </w:rPr>
  </w:style>
  <w:style w:type="paragraph" w:customStyle="1" w:styleId="15">
    <w:name w:val="样式1"/>
    <w:basedOn w:val="Normal"/>
    <w:link w:val="1Char"/>
    <w:qFormat/>
    <w:pPr>
      <w:snapToGrid w:val="0"/>
      <w:spacing w:before="120" w:afterLines="50" w:after="120" w:line="240" w:lineRule="auto"/>
      <w:jc w:val="both"/>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pPr>
      <w:spacing w:before="100" w:beforeAutospacing="1" w:after="180"/>
    </w:pPr>
    <w:rPr>
      <w:rFonts w:ascii="Times New Roman" w:eastAsia="宋体" w:hAnsi="Times New Roman" w:cs="Times New Roman"/>
      <w:sz w:val="24"/>
      <w:szCs w:val="24"/>
    </w:rPr>
  </w:style>
  <w:style w:type="character" w:customStyle="1" w:styleId="ListParagraphChar">
    <w:name w:val="List Paragraph Char"/>
    <w:link w:val="ListParagraph"/>
    <w:uiPriority w:val="34"/>
    <w:locked/>
    <w:rPr>
      <w:rFonts w:ascii="Times New Roman" w:eastAsia="宋体"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7962196">
      <w:bodyDiv w:val="1"/>
      <w:marLeft w:val="0"/>
      <w:marRight w:val="0"/>
      <w:marTop w:val="0"/>
      <w:marBottom w:val="0"/>
      <w:divBdr>
        <w:top w:val="none" w:sz="0" w:space="0" w:color="auto"/>
        <w:left w:val="none" w:sz="0" w:space="0" w:color="auto"/>
        <w:bottom w:val="none" w:sz="0" w:space="0" w:color="auto"/>
        <w:right w:val="none" w:sz="0" w:space="0" w:color="auto"/>
      </w:divBdr>
    </w:div>
    <w:div w:id="18308284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emf"/><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126E56-B203-4852-BBF8-92444B775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1815</TotalTime>
  <Pages>10</Pages>
  <Words>3619</Words>
  <Characters>20634</Characters>
  <Application>Microsoft Office Word</Application>
  <DocSecurity>0</DocSecurity>
  <Lines>171</Lines>
  <Paragraphs>48</Paragraphs>
  <ScaleCrop>false</ScaleCrop>
  <Company>www.zte.com.cn</Company>
  <LinksUpToDate>false</LinksUpToDate>
  <CharactersWithSpaces>24205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1614</cp:revision>
  <dcterms:created xsi:type="dcterms:W3CDTF">2019-04-26T09:18:00Z</dcterms:created>
  <dcterms:modified xsi:type="dcterms:W3CDTF">2020-08-08T03:34:00Z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